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A09C6A" w14:textId="2010997F" w:rsidR="009B7BC5" w:rsidRDefault="005672DF">
      <w:pPr>
        <w:jc w:val="right"/>
        <w:rPr>
          <w:sz w:val="28"/>
          <w:szCs w:val="28"/>
          <w:lang w:val="pt-BR"/>
        </w:rPr>
      </w:pPr>
      <w:r>
        <w:rPr>
          <w:rFonts w:eastAsia="Times New Roman"/>
          <w:sz w:val="24"/>
          <w:lang w:val="pt-BR"/>
        </w:rPr>
        <w:t>1</w:t>
      </w:r>
      <w:r w:rsidR="000A4959">
        <w:rPr>
          <w:rFonts w:eastAsia="Times New Roman"/>
          <w:sz w:val="24"/>
          <w:lang w:val="pt-BR"/>
        </w:rPr>
        <w:t>1</w:t>
      </w:r>
      <w:r w:rsidR="009B7BC5">
        <w:rPr>
          <w:rFonts w:eastAsia="Times New Roman"/>
          <w:sz w:val="24"/>
          <w:lang w:val="pt-BR"/>
        </w:rPr>
        <w:t>.</w:t>
      </w:r>
      <w:r w:rsidR="00AA042D">
        <w:rPr>
          <w:rFonts w:eastAsia="Times New Roman"/>
          <w:sz w:val="24"/>
          <w:lang w:val="pt-BR"/>
        </w:rPr>
        <w:t>0</w:t>
      </w:r>
      <w:r>
        <w:rPr>
          <w:rFonts w:eastAsia="Times New Roman"/>
          <w:sz w:val="24"/>
          <w:lang w:val="pt-BR"/>
        </w:rPr>
        <w:t>3</w:t>
      </w:r>
      <w:r w:rsidR="009B7BC5">
        <w:rPr>
          <w:rFonts w:eastAsia="Times New Roman"/>
          <w:sz w:val="24"/>
          <w:lang w:val="pt-BR"/>
        </w:rPr>
        <w:t>.20</w:t>
      </w:r>
      <w:r w:rsidR="00321A80">
        <w:rPr>
          <w:rFonts w:eastAsia="Times New Roman"/>
          <w:sz w:val="24"/>
          <w:lang w:val="pt-BR"/>
        </w:rPr>
        <w:t>2</w:t>
      </w:r>
      <w:r w:rsidR="00C1481E">
        <w:rPr>
          <w:rFonts w:eastAsia="Times New Roman"/>
          <w:sz w:val="24"/>
          <w:lang w:val="pt-BR"/>
        </w:rPr>
        <w:t>4</w:t>
      </w:r>
    </w:p>
    <w:p w14:paraId="1863913C" w14:textId="65BCB093" w:rsidR="003D03A0" w:rsidRDefault="003D03A0" w:rsidP="00233BCB">
      <w:pPr>
        <w:rPr>
          <w:sz w:val="28"/>
          <w:szCs w:val="28"/>
          <w:lang w:val="pt-BR"/>
        </w:rPr>
      </w:pPr>
    </w:p>
    <w:p w14:paraId="42157509" w14:textId="0ECADDCF" w:rsidR="00B81B4E" w:rsidRPr="00C230CA" w:rsidRDefault="00C230CA" w:rsidP="00B81B4E">
      <w:pPr>
        <w:shd w:val="clear" w:color="auto" w:fill="FFFFFF"/>
        <w:suppressAutoHyphens w:val="0"/>
        <w:jc w:val="center"/>
        <w:textAlignment w:val="baseline"/>
        <w:rPr>
          <w:b/>
          <w:sz w:val="48"/>
          <w:szCs w:val="48"/>
        </w:rPr>
      </w:pPr>
      <w:r w:rsidRPr="00C230CA">
        <w:rPr>
          <w:b/>
          <w:sz w:val="48"/>
          <w:szCs w:val="48"/>
        </w:rPr>
        <w:t>Krones destaca a sustentabilidade aplicada à produção na Anuga FoodTec 2024</w:t>
      </w:r>
    </w:p>
    <w:p w14:paraId="52F061C5" w14:textId="7D0D84B4" w:rsidR="00EA1D7B" w:rsidRPr="007B5F98" w:rsidRDefault="00EA1D7B" w:rsidP="00217F7E">
      <w:pPr>
        <w:shd w:val="clear" w:color="auto" w:fill="FFFFFF"/>
        <w:suppressAutoHyphens w:val="0"/>
        <w:jc w:val="center"/>
        <w:textAlignment w:val="baseline"/>
        <w:rPr>
          <w:bCs/>
          <w:sz w:val="28"/>
          <w:szCs w:val="28"/>
        </w:rPr>
      </w:pPr>
    </w:p>
    <w:p w14:paraId="4391F145" w14:textId="7392F822" w:rsidR="003A7D85" w:rsidRPr="004453FF" w:rsidRDefault="00C230CA" w:rsidP="003A7D85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Importante feira de negócios dos setores de bebidas e alimentos ocorre entre 19 e 22 de março na Alemanha; estande da Krones é</w:t>
      </w:r>
      <w:r w:rsidRPr="00C230CA">
        <w:rPr>
          <w:i/>
          <w:iCs/>
          <w:sz w:val="32"/>
          <w:szCs w:val="32"/>
        </w:rPr>
        <w:t xml:space="preserve"> o A120/D129, no pavilhão 5.1</w:t>
      </w:r>
    </w:p>
    <w:p w14:paraId="50A94EE7" w14:textId="5454955E" w:rsidR="00F51AEA" w:rsidRPr="006606A7" w:rsidRDefault="00F51AEA" w:rsidP="00A906AF">
      <w:pPr>
        <w:rPr>
          <w:sz w:val="28"/>
          <w:szCs w:val="28"/>
        </w:rPr>
      </w:pPr>
    </w:p>
    <w:p w14:paraId="2C83395D" w14:textId="677A9919" w:rsidR="00A03546" w:rsidRPr="00F20017" w:rsidRDefault="00A03546" w:rsidP="00F952BE">
      <w:pPr>
        <w:pStyle w:val="NormalWeb"/>
        <w:spacing w:before="0" w:after="0"/>
        <w:rPr>
          <w:sz w:val="28"/>
          <w:szCs w:val="28"/>
        </w:rPr>
      </w:pPr>
      <w:r w:rsidRPr="00F20017">
        <w:rPr>
          <w:sz w:val="28"/>
          <w:szCs w:val="28"/>
        </w:rPr>
        <w:t xml:space="preserve">O Grupo Krones estará presente, entre os dias 19 e 22 de março, em Colônia, na Alemanha, na </w:t>
      </w:r>
      <w:proofErr w:type="spellStart"/>
      <w:r w:rsidRPr="00F20017">
        <w:rPr>
          <w:sz w:val="28"/>
          <w:szCs w:val="28"/>
        </w:rPr>
        <w:t>Anuga</w:t>
      </w:r>
      <w:proofErr w:type="spellEnd"/>
      <w:r w:rsidRPr="00F20017">
        <w:rPr>
          <w:sz w:val="28"/>
          <w:szCs w:val="28"/>
        </w:rPr>
        <w:t xml:space="preserve"> </w:t>
      </w:r>
      <w:proofErr w:type="spellStart"/>
      <w:r w:rsidRPr="00F20017">
        <w:rPr>
          <w:sz w:val="28"/>
          <w:szCs w:val="28"/>
        </w:rPr>
        <w:t>FoodTec</w:t>
      </w:r>
      <w:proofErr w:type="spellEnd"/>
      <w:r w:rsidRPr="00F20017">
        <w:rPr>
          <w:sz w:val="28"/>
          <w:szCs w:val="28"/>
        </w:rPr>
        <w:t xml:space="preserve"> 2024, uma das mais importantes feiras de negócios do</w:t>
      </w:r>
      <w:r w:rsidR="006B7417">
        <w:rPr>
          <w:sz w:val="28"/>
          <w:szCs w:val="28"/>
        </w:rPr>
        <w:t>s</w:t>
      </w:r>
      <w:r w:rsidRPr="00F20017">
        <w:rPr>
          <w:sz w:val="28"/>
          <w:szCs w:val="28"/>
        </w:rPr>
        <w:t xml:space="preserve"> setor</w:t>
      </w:r>
      <w:r w:rsidR="006B7417">
        <w:rPr>
          <w:sz w:val="28"/>
          <w:szCs w:val="28"/>
        </w:rPr>
        <w:t>es</w:t>
      </w:r>
      <w:r w:rsidRPr="00F20017">
        <w:rPr>
          <w:sz w:val="28"/>
          <w:szCs w:val="28"/>
        </w:rPr>
        <w:t xml:space="preserve"> de bebidas e alimentos. O estande da Krones no evento é o A120/D129, no pavilhão 5.1.</w:t>
      </w:r>
    </w:p>
    <w:p w14:paraId="2361A294" w14:textId="77777777" w:rsidR="00A03546" w:rsidRPr="00F20017" w:rsidRDefault="00A03546" w:rsidP="00F952BE">
      <w:pPr>
        <w:pStyle w:val="NormalWeb"/>
        <w:spacing w:before="0" w:after="0"/>
        <w:rPr>
          <w:sz w:val="28"/>
          <w:szCs w:val="28"/>
        </w:rPr>
      </w:pPr>
    </w:p>
    <w:p w14:paraId="606F73EA" w14:textId="514ED24E" w:rsidR="00A03546" w:rsidRPr="00F20017" w:rsidRDefault="00F20017" w:rsidP="00F952BE">
      <w:pPr>
        <w:pStyle w:val="NormalWeb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proofErr w:type="spellStart"/>
      <w:r>
        <w:rPr>
          <w:sz w:val="28"/>
          <w:szCs w:val="28"/>
        </w:rPr>
        <w:t>Anuga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FoodTec</w:t>
      </w:r>
      <w:proofErr w:type="spellEnd"/>
      <w:r w:rsidR="00A03546" w:rsidRPr="00F20017">
        <w:rPr>
          <w:sz w:val="28"/>
          <w:szCs w:val="28"/>
        </w:rPr>
        <w:t xml:space="preserve"> </w:t>
      </w:r>
      <w:r w:rsidR="00231651">
        <w:rPr>
          <w:sz w:val="28"/>
          <w:szCs w:val="28"/>
        </w:rPr>
        <w:t>debate</w:t>
      </w:r>
      <w:r w:rsidR="00A03546" w:rsidRPr="00F20017">
        <w:rPr>
          <w:sz w:val="28"/>
          <w:szCs w:val="28"/>
        </w:rPr>
        <w:t xml:space="preserve"> inovações de toda a cadeia produtiva, de tecnologias de processos a sistemas de envase e embalagem. </w:t>
      </w:r>
      <w:r w:rsidRPr="00F20017">
        <w:rPr>
          <w:sz w:val="28"/>
          <w:szCs w:val="28"/>
        </w:rPr>
        <w:t>O foco da Krones nesta edição</w:t>
      </w:r>
      <w:r w:rsidR="002A17E9">
        <w:rPr>
          <w:sz w:val="28"/>
          <w:szCs w:val="28"/>
        </w:rPr>
        <w:t xml:space="preserve"> </w:t>
      </w:r>
      <w:r w:rsidRPr="00F20017">
        <w:rPr>
          <w:sz w:val="28"/>
          <w:szCs w:val="28"/>
        </w:rPr>
        <w:t>estará em conceitos de sustentabilidade aplicados à produção, sobretudo relativos à economia de água e energia.</w:t>
      </w:r>
      <w:r w:rsidR="00231651">
        <w:rPr>
          <w:sz w:val="28"/>
          <w:szCs w:val="28"/>
        </w:rPr>
        <w:t xml:space="preserve"> A empresa abordará também tecnologias para segurança e qualidade de produtos.</w:t>
      </w:r>
    </w:p>
    <w:p w14:paraId="49178EB1" w14:textId="77777777" w:rsidR="00A03546" w:rsidRPr="00F20017" w:rsidRDefault="00A03546" w:rsidP="00F952BE">
      <w:pPr>
        <w:pStyle w:val="NormalWeb"/>
        <w:spacing w:before="0" w:after="0"/>
        <w:rPr>
          <w:sz w:val="28"/>
          <w:szCs w:val="28"/>
        </w:rPr>
      </w:pPr>
    </w:p>
    <w:p w14:paraId="54223EB1" w14:textId="2EC5D1A1" w:rsidR="005672DF" w:rsidRDefault="00A03546" w:rsidP="00F952BE">
      <w:pPr>
        <w:pStyle w:val="NormalWeb"/>
        <w:spacing w:before="0" w:after="0"/>
        <w:rPr>
          <w:sz w:val="28"/>
          <w:szCs w:val="28"/>
        </w:rPr>
      </w:pPr>
      <w:r w:rsidRPr="00F20017">
        <w:rPr>
          <w:sz w:val="28"/>
          <w:szCs w:val="28"/>
        </w:rPr>
        <w:t xml:space="preserve">A Krones vai apresentar </w:t>
      </w:r>
      <w:r w:rsidR="00F20017">
        <w:rPr>
          <w:sz w:val="28"/>
          <w:szCs w:val="28"/>
        </w:rPr>
        <w:t>soluções</w:t>
      </w:r>
      <w:r w:rsidRPr="00F20017">
        <w:rPr>
          <w:sz w:val="28"/>
          <w:szCs w:val="28"/>
        </w:rPr>
        <w:t xml:space="preserve"> de algumas de suas subsidiárias, como </w:t>
      </w:r>
      <w:proofErr w:type="spellStart"/>
      <w:r w:rsidRPr="00F20017">
        <w:rPr>
          <w:sz w:val="28"/>
          <w:szCs w:val="28"/>
        </w:rPr>
        <w:t>Milkron</w:t>
      </w:r>
      <w:proofErr w:type="spellEnd"/>
      <w:r w:rsidRPr="00F20017">
        <w:rPr>
          <w:sz w:val="28"/>
          <w:szCs w:val="28"/>
        </w:rPr>
        <w:t xml:space="preserve">, </w:t>
      </w:r>
      <w:proofErr w:type="spellStart"/>
      <w:r w:rsidRPr="00F20017">
        <w:rPr>
          <w:sz w:val="28"/>
          <w:szCs w:val="28"/>
        </w:rPr>
        <w:t>Steinecker</w:t>
      </w:r>
      <w:proofErr w:type="spellEnd"/>
      <w:r w:rsidRPr="00F20017">
        <w:rPr>
          <w:sz w:val="28"/>
          <w:szCs w:val="28"/>
        </w:rPr>
        <w:t xml:space="preserve">, HST e </w:t>
      </w:r>
      <w:proofErr w:type="spellStart"/>
      <w:r w:rsidRPr="00F20017">
        <w:rPr>
          <w:sz w:val="28"/>
          <w:szCs w:val="28"/>
        </w:rPr>
        <w:t>Evoguard</w:t>
      </w:r>
      <w:proofErr w:type="spellEnd"/>
      <w:r w:rsidRPr="00F20017">
        <w:rPr>
          <w:sz w:val="28"/>
          <w:szCs w:val="28"/>
        </w:rPr>
        <w:t xml:space="preserve">. Destaque para o biorreator da </w:t>
      </w:r>
      <w:proofErr w:type="spellStart"/>
      <w:r w:rsidRPr="00F20017">
        <w:rPr>
          <w:sz w:val="28"/>
          <w:szCs w:val="28"/>
        </w:rPr>
        <w:t>Steinecker</w:t>
      </w:r>
      <w:proofErr w:type="spellEnd"/>
      <w:r w:rsidRPr="00F20017">
        <w:rPr>
          <w:sz w:val="28"/>
          <w:szCs w:val="28"/>
        </w:rPr>
        <w:t xml:space="preserve"> destinado à produção biotecnológica de alimentos alternativos baseados na fermentação de precisão ou produção de biomassa</w:t>
      </w:r>
      <w:r w:rsidR="00FB0509">
        <w:rPr>
          <w:sz w:val="28"/>
          <w:szCs w:val="28"/>
        </w:rPr>
        <w:t xml:space="preserve">, conceito que foi abordado pela primeira vez na última edição da </w:t>
      </w:r>
      <w:proofErr w:type="spellStart"/>
      <w:r w:rsidR="00FB0509">
        <w:rPr>
          <w:sz w:val="28"/>
          <w:szCs w:val="28"/>
        </w:rPr>
        <w:t>BrauBeviale</w:t>
      </w:r>
      <w:proofErr w:type="spellEnd"/>
      <w:r w:rsidR="00FB0509">
        <w:rPr>
          <w:sz w:val="28"/>
          <w:szCs w:val="28"/>
        </w:rPr>
        <w:t>, no final do ano passado</w:t>
      </w:r>
      <w:r w:rsidRPr="00F20017">
        <w:rPr>
          <w:sz w:val="28"/>
          <w:szCs w:val="28"/>
        </w:rPr>
        <w:t>.</w:t>
      </w:r>
    </w:p>
    <w:p w14:paraId="239ACAB6" w14:textId="77777777" w:rsidR="00396DC5" w:rsidRDefault="00396DC5" w:rsidP="00F952BE">
      <w:pPr>
        <w:pStyle w:val="NormalWeb"/>
        <w:spacing w:before="0" w:after="0"/>
        <w:rPr>
          <w:sz w:val="28"/>
          <w:szCs w:val="28"/>
        </w:rPr>
      </w:pPr>
    </w:p>
    <w:p w14:paraId="5C26A6E9" w14:textId="5F20108D" w:rsidR="00396DC5" w:rsidRDefault="00396DC5" w:rsidP="00F952BE">
      <w:pPr>
        <w:pStyle w:val="NormalWeb"/>
        <w:spacing w:before="0" w:after="0"/>
        <w:rPr>
          <w:sz w:val="28"/>
          <w:szCs w:val="28"/>
        </w:rPr>
      </w:pPr>
      <w:r>
        <w:rPr>
          <w:sz w:val="28"/>
          <w:szCs w:val="28"/>
        </w:rPr>
        <w:t>Ao longo dos quatro dias da feria, a</w:t>
      </w:r>
      <w:r w:rsidRPr="00396DC5">
        <w:rPr>
          <w:sz w:val="28"/>
          <w:szCs w:val="28"/>
        </w:rPr>
        <w:t xml:space="preserve"> Krones também </w:t>
      </w:r>
      <w:r>
        <w:rPr>
          <w:sz w:val="28"/>
          <w:szCs w:val="28"/>
        </w:rPr>
        <w:t xml:space="preserve">vai mostrar </w:t>
      </w:r>
      <w:r w:rsidRPr="00396DC5">
        <w:rPr>
          <w:sz w:val="28"/>
          <w:szCs w:val="28"/>
        </w:rPr>
        <w:t>uma gama diversificada de soluções</w:t>
      </w:r>
      <w:r>
        <w:rPr>
          <w:sz w:val="28"/>
          <w:szCs w:val="28"/>
        </w:rPr>
        <w:t xml:space="preserve"> em tecnologias de processos</w:t>
      </w:r>
      <w:r w:rsidRPr="00396DC5">
        <w:rPr>
          <w:sz w:val="28"/>
          <w:szCs w:val="28"/>
        </w:rPr>
        <w:t xml:space="preserve">, desde o planejamento de plantas e experiência em engenharia da </w:t>
      </w:r>
      <w:proofErr w:type="spellStart"/>
      <w:r w:rsidRPr="00396DC5">
        <w:rPr>
          <w:sz w:val="28"/>
          <w:szCs w:val="28"/>
        </w:rPr>
        <w:t>Milkron</w:t>
      </w:r>
      <w:proofErr w:type="spellEnd"/>
      <w:r w:rsidRPr="00396D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(para </w:t>
      </w:r>
      <w:r w:rsidR="006B7417">
        <w:rPr>
          <w:sz w:val="28"/>
          <w:szCs w:val="28"/>
        </w:rPr>
        <w:t xml:space="preserve">leite e </w:t>
      </w:r>
      <w:r>
        <w:rPr>
          <w:sz w:val="28"/>
          <w:szCs w:val="28"/>
        </w:rPr>
        <w:t xml:space="preserve">produtos lácteos) </w:t>
      </w:r>
      <w:r w:rsidRPr="00396DC5">
        <w:rPr>
          <w:sz w:val="28"/>
          <w:szCs w:val="28"/>
        </w:rPr>
        <w:t>até o homogeneizador de alta pressão HLI90 da HST</w:t>
      </w:r>
      <w:r>
        <w:rPr>
          <w:sz w:val="28"/>
          <w:szCs w:val="28"/>
        </w:rPr>
        <w:t>,</w:t>
      </w:r>
      <w:r w:rsidRPr="00396DC5">
        <w:rPr>
          <w:sz w:val="28"/>
          <w:szCs w:val="28"/>
        </w:rPr>
        <w:t xml:space="preserve"> o sistema de aquecimento direto </w:t>
      </w:r>
      <w:proofErr w:type="spellStart"/>
      <w:r w:rsidRPr="00396DC5">
        <w:rPr>
          <w:sz w:val="28"/>
          <w:szCs w:val="28"/>
        </w:rPr>
        <w:t>VarioAsept</w:t>
      </w:r>
      <w:proofErr w:type="spellEnd"/>
      <w:r w:rsidRPr="00396DC5">
        <w:rPr>
          <w:sz w:val="28"/>
          <w:szCs w:val="28"/>
        </w:rPr>
        <w:t xml:space="preserve"> D da Krones</w:t>
      </w:r>
      <w:r>
        <w:rPr>
          <w:sz w:val="28"/>
          <w:szCs w:val="28"/>
        </w:rPr>
        <w:t>, e</w:t>
      </w:r>
      <w:r w:rsidRPr="00396DC5">
        <w:rPr>
          <w:sz w:val="28"/>
          <w:szCs w:val="28"/>
        </w:rPr>
        <w:t xml:space="preserve"> o amplo portfólio de bombas e válvulas da </w:t>
      </w:r>
      <w:proofErr w:type="spellStart"/>
      <w:r w:rsidRPr="00396DC5">
        <w:rPr>
          <w:sz w:val="28"/>
          <w:szCs w:val="28"/>
        </w:rPr>
        <w:t>Evoguard</w:t>
      </w:r>
      <w:proofErr w:type="spellEnd"/>
      <w:r w:rsidRPr="00396DC5">
        <w:rPr>
          <w:sz w:val="28"/>
          <w:szCs w:val="28"/>
        </w:rPr>
        <w:t xml:space="preserve"> e </w:t>
      </w:r>
      <w:proofErr w:type="spellStart"/>
      <w:r w:rsidRPr="00396DC5">
        <w:rPr>
          <w:sz w:val="28"/>
          <w:szCs w:val="28"/>
        </w:rPr>
        <w:t>Ampco</w:t>
      </w:r>
      <w:proofErr w:type="spellEnd"/>
      <w:r w:rsidRPr="00396DC5">
        <w:rPr>
          <w:sz w:val="28"/>
          <w:szCs w:val="28"/>
        </w:rPr>
        <w:t xml:space="preserve">, para aplicações </w:t>
      </w:r>
      <w:r>
        <w:rPr>
          <w:sz w:val="28"/>
          <w:szCs w:val="28"/>
        </w:rPr>
        <w:t>convencionais</w:t>
      </w:r>
      <w:r w:rsidRPr="00396DC5">
        <w:rPr>
          <w:sz w:val="28"/>
          <w:szCs w:val="28"/>
        </w:rPr>
        <w:t xml:space="preserve"> e assépticas. </w:t>
      </w:r>
      <w:r>
        <w:rPr>
          <w:sz w:val="28"/>
          <w:szCs w:val="28"/>
        </w:rPr>
        <w:t>Destaque também para a</w:t>
      </w:r>
      <w:r w:rsidRPr="00396DC5">
        <w:rPr>
          <w:sz w:val="28"/>
          <w:szCs w:val="28"/>
        </w:rPr>
        <w:t xml:space="preserve"> </w:t>
      </w:r>
      <w:proofErr w:type="spellStart"/>
      <w:r w:rsidRPr="00396DC5">
        <w:rPr>
          <w:sz w:val="28"/>
          <w:szCs w:val="28"/>
        </w:rPr>
        <w:t>LitePac</w:t>
      </w:r>
      <w:proofErr w:type="spellEnd"/>
      <w:r w:rsidRPr="00396DC5">
        <w:rPr>
          <w:sz w:val="28"/>
          <w:szCs w:val="28"/>
        </w:rPr>
        <w:t xml:space="preserve"> Top</w:t>
      </w:r>
      <w:r>
        <w:rPr>
          <w:sz w:val="28"/>
          <w:szCs w:val="28"/>
        </w:rPr>
        <w:t>,</w:t>
      </w:r>
      <w:r w:rsidRPr="00396DC5">
        <w:rPr>
          <w:sz w:val="28"/>
          <w:szCs w:val="28"/>
        </w:rPr>
        <w:t xml:space="preserve"> um dos conceitos de embalagem mais sustentáveis disponíveis atualmente para </w:t>
      </w:r>
      <w:r w:rsidR="006B7417">
        <w:rPr>
          <w:sz w:val="28"/>
          <w:szCs w:val="28"/>
        </w:rPr>
        <w:t>recipientes em</w:t>
      </w:r>
      <w:r w:rsidRPr="00396DC5">
        <w:rPr>
          <w:sz w:val="28"/>
          <w:szCs w:val="28"/>
        </w:rPr>
        <w:t xml:space="preserve"> PET e latas.</w:t>
      </w:r>
    </w:p>
    <w:p w14:paraId="0CB31837" w14:textId="77777777" w:rsidR="00F20017" w:rsidRDefault="00F20017" w:rsidP="00F952BE">
      <w:pPr>
        <w:pStyle w:val="NormalWeb"/>
        <w:spacing w:before="0" w:after="0"/>
        <w:rPr>
          <w:sz w:val="28"/>
          <w:szCs w:val="28"/>
        </w:rPr>
      </w:pPr>
    </w:p>
    <w:p w14:paraId="0D6EC6A8" w14:textId="74AC27AE" w:rsidR="003F39C0" w:rsidRDefault="003F39C0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38DBE1E4" w14:textId="77777777" w:rsidR="00A74F3E" w:rsidRPr="00A03546" w:rsidRDefault="00A74F3E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285D1368" w14:textId="77777777" w:rsidR="00AA6E99" w:rsidRDefault="00AA6E99" w:rsidP="00AA6E99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lang w:val="pt-BR"/>
        </w:rPr>
      </w:pPr>
      <w:r>
        <w:rPr>
          <w:rFonts w:ascii="Times New Roman" w:eastAsia="Times" w:hAnsi="Times New Roman" w:cs="Times New Roman"/>
          <w:b/>
          <w:sz w:val="26"/>
          <w:szCs w:val="26"/>
          <w:lang w:val="pt-BR"/>
        </w:rPr>
        <w:t>Assessoria de imprensa</w:t>
      </w:r>
    </w:p>
    <w:p w14:paraId="15BE56C6" w14:textId="77777777" w:rsidR="00AA6E99" w:rsidRDefault="00AA6E99" w:rsidP="00AA6E99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u w:val="single"/>
          <w:lang w:val="pt-BR"/>
        </w:rPr>
      </w:pPr>
      <w:r>
        <w:rPr>
          <w:rFonts w:ascii="Times New Roman" w:eastAsia="Times" w:hAnsi="Times New Roman" w:cs="Times New Roman"/>
          <w:sz w:val="26"/>
          <w:szCs w:val="26"/>
          <w:lang w:val="pt-BR"/>
        </w:rPr>
        <w:t xml:space="preserve">Contato: Thiago </w:t>
      </w:r>
      <w:proofErr w:type="spellStart"/>
      <w:r>
        <w:rPr>
          <w:rFonts w:ascii="Times New Roman" w:eastAsia="Times" w:hAnsi="Times New Roman" w:cs="Times New Roman"/>
          <w:sz w:val="26"/>
          <w:szCs w:val="26"/>
          <w:lang w:val="pt-BR"/>
        </w:rPr>
        <w:t>Sugiura</w:t>
      </w:r>
      <w:proofErr w:type="spellEnd"/>
    </w:p>
    <w:p w14:paraId="4213A32D" w14:textId="77777777" w:rsidR="00AA6E99" w:rsidRDefault="00AA6E99" w:rsidP="00AA6E99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lang w:val="pt-BR"/>
        </w:rPr>
      </w:pPr>
      <w:r>
        <w:rPr>
          <w:rFonts w:ascii="Times New Roman" w:eastAsia="Times" w:hAnsi="Times New Roman" w:cs="Times New Roman"/>
          <w:sz w:val="26"/>
          <w:szCs w:val="26"/>
          <w:u w:val="single"/>
          <w:lang w:val="pt-BR"/>
        </w:rPr>
        <w:t>thiago.sugiura@krones.com.br</w:t>
      </w:r>
    </w:p>
    <w:p w14:paraId="2637D273" w14:textId="0667C680" w:rsidR="00E05BAB" w:rsidRPr="002965BA" w:rsidRDefault="00AA6E99" w:rsidP="00AA6E99">
      <w:pPr>
        <w:pStyle w:val="NormalWeb"/>
        <w:shd w:val="clear" w:color="auto" w:fill="FFFFFF"/>
        <w:spacing w:before="0" w:after="0"/>
        <w:textAlignment w:val="baseline"/>
        <w:rPr>
          <w:rFonts w:eastAsia="Times"/>
          <w:sz w:val="26"/>
          <w:szCs w:val="26"/>
        </w:rPr>
      </w:pPr>
      <w:r>
        <w:rPr>
          <w:rFonts w:eastAsia="Times"/>
          <w:sz w:val="26"/>
          <w:szCs w:val="26"/>
        </w:rPr>
        <w:t>55 (11) 4075-9504</w:t>
      </w:r>
    </w:p>
    <w:sectPr w:rsidR="00E05BAB" w:rsidRPr="002965BA">
      <w:headerReference w:type="default" r:id="rId7"/>
      <w:footerReference w:type="default" r:id="rId8"/>
      <w:pgSz w:w="11906" w:h="16838"/>
      <w:pgMar w:top="1701" w:right="1418" w:bottom="1418" w:left="1418" w:header="720" w:footer="425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7C72C" w14:textId="77777777" w:rsidR="00EB2F7A" w:rsidRDefault="00EB2F7A">
      <w:r>
        <w:separator/>
      </w:r>
    </w:p>
  </w:endnote>
  <w:endnote w:type="continuationSeparator" w:id="0">
    <w:p w14:paraId="089B91CC" w14:textId="77777777" w:rsidR="00EB2F7A" w:rsidRDefault="00EB2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4B640" w14:textId="77777777" w:rsidR="009B7BC5" w:rsidRDefault="009B7BC5">
    <w:pPr>
      <w:pStyle w:val="Rodap"/>
      <w:rPr>
        <w:rFonts w:ascii="Verdana" w:hAnsi="Verdana" w:cs="Verdana"/>
        <w:sz w:val="12"/>
        <w:szCs w:val="12"/>
        <w:lang w:val="pt-BR"/>
      </w:rPr>
    </w:pPr>
    <w:r>
      <w:rPr>
        <w:rFonts w:ascii="Verdana" w:hAnsi="Verdana" w:cs="Verdana"/>
        <w:sz w:val="12"/>
        <w:szCs w:val="12"/>
        <w:lang w:val="pt-BR"/>
      </w:rPr>
      <w:t>KRONES DO BRASIL LTDA                               Av. Presidente Juscelino, 1.140 (Piraporinha)                               Telefone: 55 (11) 4075-9500</w:t>
    </w:r>
  </w:p>
  <w:p w14:paraId="12206775" w14:textId="5B8DED31" w:rsidR="009B7BC5" w:rsidRDefault="009B7BC5">
    <w:pPr>
      <w:pStyle w:val="Rodap"/>
    </w:pPr>
    <w:r>
      <w:rPr>
        <w:rFonts w:ascii="Verdana" w:hAnsi="Verdana" w:cs="Verdana"/>
        <w:sz w:val="12"/>
        <w:szCs w:val="12"/>
        <w:lang w:val="pt-BR"/>
      </w:rPr>
      <w:t xml:space="preserve">                                                                     09950-</w:t>
    </w:r>
    <w:r w:rsidR="00815B21">
      <w:rPr>
        <w:rFonts w:ascii="Verdana" w:hAnsi="Verdana" w:cs="Verdana"/>
        <w:sz w:val="12"/>
        <w:szCs w:val="12"/>
        <w:lang w:val="pt-BR"/>
      </w:rPr>
      <w:t>810</w:t>
    </w:r>
    <w:r>
      <w:rPr>
        <w:rFonts w:ascii="Verdana" w:hAnsi="Verdana" w:cs="Verdana"/>
        <w:sz w:val="12"/>
        <w:szCs w:val="12"/>
        <w:lang w:val="pt-BR"/>
      </w:rPr>
      <w:t xml:space="preserve"> – Diadema – São Paulo – Brasil                                  www.krones.com</w:t>
    </w:r>
    <w:r w:rsidR="00F42B09">
      <w:rPr>
        <w:rFonts w:ascii="Verdana" w:hAnsi="Verdana" w:cs="Verdana"/>
        <w:sz w:val="12"/>
        <w:szCs w:val="12"/>
        <w:lang w:val="pt-BR"/>
      </w:rPr>
      <w:t>.br</w:t>
    </w:r>
  </w:p>
  <w:p w14:paraId="002D9B72" w14:textId="77777777" w:rsidR="009B7BC5" w:rsidRDefault="009B7BC5">
    <w:pPr>
      <w:pStyle w:val="Rodap"/>
      <w:ind w:left="60"/>
      <w:jc w:val="right"/>
    </w:pPr>
    <w:r>
      <w:rPr>
        <w:rStyle w:val="Nmerodepgina"/>
        <w:rFonts w:eastAsia="Times"/>
      </w:rPr>
      <w:fldChar w:fldCharType="begin"/>
    </w:r>
    <w:r>
      <w:rPr>
        <w:rStyle w:val="Nmerodepgina"/>
        <w:rFonts w:eastAsia="Times"/>
      </w:rPr>
      <w:instrText xml:space="preserve"> PAGE </w:instrText>
    </w:r>
    <w:r>
      <w:rPr>
        <w:rStyle w:val="Nmerodepgina"/>
        <w:rFonts w:eastAsia="Times"/>
      </w:rPr>
      <w:fldChar w:fldCharType="separate"/>
    </w:r>
    <w:r w:rsidR="00217F7E">
      <w:rPr>
        <w:rStyle w:val="Nmerodepgina"/>
        <w:rFonts w:eastAsia="Times"/>
        <w:noProof/>
      </w:rPr>
      <w:t>2</w:t>
    </w:r>
    <w:r>
      <w:rPr>
        <w:rStyle w:val="Nmerodepgina"/>
        <w:rFonts w:eastAsia="Tim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5DCC1" w14:textId="77777777" w:rsidR="00EB2F7A" w:rsidRDefault="00EB2F7A">
      <w:r>
        <w:separator/>
      </w:r>
    </w:p>
  </w:footnote>
  <w:footnote w:type="continuationSeparator" w:id="0">
    <w:p w14:paraId="4DD589D7" w14:textId="77777777" w:rsidR="00EB2F7A" w:rsidRDefault="00EB2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815C" w14:textId="77777777" w:rsidR="009B7BC5" w:rsidRDefault="00291FED">
    <w:pPr>
      <w:pStyle w:val="Cabealho"/>
      <w:rPr>
        <w:rFonts w:ascii="Times" w:hAnsi="Times" w:cs="Times"/>
        <w:b/>
        <w:sz w:val="22"/>
        <w:lang w:val="es-ES"/>
      </w:rPr>
    </w:pPr>
    <w:r>
      <w:rPr>
        <w:noProof/>
        <w:lang w:val="pt-BR" w:eastAsia="pt-BR"/>
      </w:rPr>
      <w:drawing>
        <wp:anchor distT="0" distB="0" distL="114935" distR="114935" simplePos="0" relativeHeight="251657728" behindDoc="0" locked="0" layoutInCell="1" allowOverlap="1" wp14:anchorId="6A7E65BC" wp14:editId="0E11D6D5">
          <wp:simplePos x="0" y="0"/>
          <wp:positionH relativeFrom="column">
            <wp:posOffset>3934460</wp:posOffset>
          </wp:positionH>
          <wp:positionV relativeFrom="paragraph">
            <wp:posOffset>2540</wp:posOffset>
          </wp:positionV>
          <wp:extent cx="1826260" cy="559435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6260" cy="5594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7BC5">
      <w:rPr>
        <w:rStyle w:val="Nmerodepgina"/>
        <w:rFonts w:ascii="Times" w:eastAsia="Times" w:hAnsi="Times" w:cs="Times"/>
        <w:b/>
        <w:sz w:val="22"/>
        <w:lang w:val="es-ES"/>
      </w:rPr>
      <w:tab/>
    </w:r>
  </w:p>
  <w:p w14:paraId="634763A3" w14:textId="77777777" w:rsidR="009B7BC5" w:rsidRDefault="009B7BC5">
    <w:pPr>
      <w:pStyle w:val="Cabealho"/>
      <w:rPr>
        <w:rFonts w:ascii="Times" w:hAnsi="Times" w:cs="Times"/>
        <w:b/>
        <w:sz w:val="22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95727"/>
    <w:multiLevelType w:val="hybridMultilevel"/>
    <w:tmpl w:val="7B063946"/>
    <w:lvl w:ilvl="0" w:tplc="0416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" w15:restartNumberingAfterBreak="0">
    <w:nsid w:val="29CE793E"/>
    <w:multiLevelType w:val="multilevel"/>
    <w:tmpl w:val="491E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C56D8F"/>
    <w:multiLevelType w:val="multilevel"/>
    <w:tmpl w:val="B664C3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7C2390"/>
    <w:multiLevelType w:val="multilevel"/>
    <w:tmpl w:val="FC003B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C85046"/>
    <w:multiLevelType w:val="multilevel"/>
    <w:tmpl w:val="8ACAC7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9B7294"/>
    <w:multiLevelType w:val="multilevel"/>
    <w:tmpl w:val="D51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724076"/>
    <w:multiLevelType w:val="hybridMultilevel"/>
    <w:tmpl w:val="42F631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35E37"/>
    <w:multiLevelType w:val="multilevel"/>
    <w:tmpl w:val="3ACE5A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BE1460"/>
    <w:multiLevelType w:val="multilevel"/>
    <w:tmpl w:val="BCB4F4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C33BE8"/>
    <w:multiLevelType w:val="multilevel"/>
    <w:tmpl w:val="C60A1A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6708571">
    <w:abstractNumId w:val="1"/>
  </w:num>
  <w:num w:numId="2" w16cid:durableId="1968659739">
    <w:abstractNumId w:val="0"/>
  </w:num>
  <w:num w:numId="3" w16cid:durableId="791286743">
    <w:abstractNumId w:val="5"/>
  </w:num>
  <w:num w:numId="4" w16cid:durableId="921917409">
    <w:abstractNumId w:val="2"/>
  </w:num>
  <w:num w:numId="5" w16cid:durableId="1682047672">
    <w:abstractNumId w:val="7"/>
  </w:num>
  <w:num w:numId="6" w16cid:durableId="242760156">
    <w:abstractNumId w:val="8"/>
  </w:num>
  <w:num w:numId="7" w16cid:durableId="166865681">
    <w:abstractNumId w:val="4"/>
  </w:num>
  <w:num w:numId="8" w16cid:durableId="361975250">
    <w:abstractNumId w:val="3"/>
  </w:num>
  <w:num w:numId="9" w16cid:durableId="952631693">
    <w:abstractNumId w:val="9"/>
  </w:num>
  <w:num w:numId="10" w16cid:durableId="5125762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65A"/>
    <w:rsid w:val="00002C23"/>
    <w:rsid w:val="000073D1"/>
    <w:rsid w:val="00017121"/>
    <w:rsid w:val="000211E5"/>
    <w:rsid w:val="00021FE5"/>
    <w:rsid w:val="00024312"/>
    <w:rsid w:val="000257B5"/>
    <w:rsid w:val="00027E61"/>
    <w:rsid w:val="0003239E"/>
    <w:rsid w:val="000325AD"/>
    <w:rsid w:val="000347E8"/>
    <w:rsid w:val="0004206B"/>
    <w:rsid w:val="000427EB"/>
    <w:rsid w:val="00053050"/>
    <w:rsid w:val="00054259"/>
    <w:rsid w:val="000557B6"/>
    <w:rsid w:val="000733F7"/>
    <w:rsid w:val="00073C8E"/>
    <w:rsid w:val="00080438"/>
    <w:rsid w:val="00082CE3"/>
    <w:rsid w:val="0008622C"/>
    <w:rsid w:val="00091F9A"/>
    <w:rsid w:val="000971B7"/>
    <w:rsid w:val="00097E16"/>
    <w:rsid w:val="000A4959"/>
    <w:rsid w:val="000A5054"/>
    <w:rsid w:val="000B0E91"/>
    <w:rsid w:val="000B1F1F"/>
    <w:rsid w:val="000C60D7"/>
    <w:rsid w:val="000D23C3"/>
    <w:rsid w:val="000D42F7"/>
    <w:rsid w:val="000E0D9B"/>
    <w:rsid w:val="000E257E"/>
    <w:rsid w:val="000E56EF"/>
    <w:rsid w:val="000E6D24"/>
    <w:rsid w:val="000E7606"/>
    <w:rsid w:val="000E7A90"/>
    <w:rsid w:val="00100496"/>
    <w:rsid w:val="001007B9"/>
    <w:rsid w:val="0010140C"/>
    <w:rsid w:val="00102BB4"/>
    <w:rsid w:val="001035A6"/>
    <w:rsid w:val="001119BD"/>
    <w:rsid w:val="00115597"/>
    <w:rsid w:val="00121C43"/>
    <w:rsid w:val="00123B12"/>
    <w:rsid w:val="0012532D"/>
    <w:rsid w:val="001260C2"/>
    <w:rsid w:val="00127458"/>
    <w:rsid w:val="001278BF"/>
    <w:rsid w:val="001329F6"/>
    <w:rsid w:val="00142D54"/>
    <w:rsid w:val="00145986"/>
    <w:rsid w:val="0015110C"/>
    <w:rsid w:val="00154933"/>
    <w:rsid w:val="00156075"/>
    <w:rsid w:val="0015748B"/>
    <w:rsid w:val="001636CA"/>
    <w:rsid w:val="00164DB7"/>
    <w:rsid w:val="00167C75"/>
    <w:rsid w:val="00177328"/>
    <w:rsid w:val="00187577"/>
    <w:rsid w:val="001914EA"/>
    <w:rsid w:val="00194099"/>
    <w:rsid w:val="00195C4F"/>
    <w:rsid w:val="00196F7A"/>
    <w:rsid w:val="001A19FC"/>
    <w:rsid w:val="001A2013"/>
    <w:rsid w:val="001A3875"/>
    <w:rsid w:val="001A3B2E"/>
    <w:rsid w:val="001A53AC"/>
    <w:rsid w:val="001B21B1"/>
    <w:rsid w:val="001B5A0D"/>
    <w:rsid w:val="001C06D6"/>
    <w:rsid w:val="001C45E7"/>
    <w:rsid w:val="001C4812"/>
    <w:rsid w:val="001C644E"/>
    <w:rsid w:val="001C6F23"/>
    <w:rsid w:val="001D017B"/>
    <w:rsid w:val="001D55F5"/>
    <w:rsid w:val="001D60F5"/>
    <w:rsid w:val="001E0FF5"/>
    <w:rsid w:val="001E35B9"/>
    <w:rsid w:val="001E5798"/>
    <w:rsid w:val="001E7994"/>
    <w:rsid w:val="001F1257"/>
    <w:rsid w:val="001F2147"/>
    <w:rsid w:val="001F45D4"/>
    <w:rsid w:val="001F549F"/>
    <w:rsid w:val="00203C20"/>
    <w:rsid w:val="0020642A"/>
    <w:rsid w:val="00207C55"/>
    <w:rsid w:val="00211046"/>
    <w:rsid w:val="00212AB7"/>
    <w:rsid w:val="00216255"/>
    <w:rsid w:val="0021633E"/>
    <w:rsid w:val="00217F7E"/>
    <w:rsid w:val="00221854"/>
    <w:rsid w:val="00223D08"/>
    <w:rsid w:val="002248EC"/>
    <w:rsid w:val="0023106B"/>
    <w:rsid w:val="00231651"/>
    <w:rsid w:val="00231CE9"/>
    <w:rsid w:val="00233BCB"/>
    <w:rsid w:val="0023739B"/>
    <w:rsid w:val="00237D17"/>
    <w:rsid w:val="00242355"/>
    <w:rsid w:val="002432C7"/>
    <w:rsid w:val="0024759D"/>
    <w:rsid w:val="00250BA6"/>
    <w:rsid w:val="00255426"/>
    <w:rsid w:val="00257550"/>
    <w:rsid w:val="00271143"/>
    <w:rsid w:val="00273D2A"/>
    <w:rsid w:val="00274C40"/>
    <w:rsid w:val="0027512F"/>
    <w:rsid w:val="00276F9E"/>
    <w:rsid w:val="0028750B"/>
    <w:rsid w:val="00291FED"/>
    <w:rsid w:val="00293E42"/>
    <w:rsid w:val="002958F3"/>
    <w:rsid w:val="002965BA"/>
    <w:rsid w:val="002A17E9"/>
    <w:rsid w:val="002A302F"/>
    <w:rsid w:val="002A315F"/>
    <w:rsid w:val="002A6A2D"/>
    <w:rsid w:val="002B1027"/>
    <w:rsid w:val="002B2764"/>
    <w:rsid w:val="002B2B6A"/>
    <w:rsid w:val="002B2C13"/>
    <w:rsid w:val="002B5353"/>
    <w:rsid w:val="002B7700"/>
    <w:rsid w:val="002C096C"/>
    <w:rsid w:val="002C3E5E"/>
    <w:rsid w:val="002C52C0"/>
    <w:rsid w:val="002C7910"/>
    <w:rsid w:val="002D6180"/>
    <w:rsid w:val="002F0ED2"/>
    <w:rsid w:val="002F2528"/>
    <w:rsid w:val="002F6A61"/>
    <w:rsid w:val="002F789E"/>
    <w:rsid w:val="0030617C"/>
    <w:rsid w:val="0030732B"/>
    <w:rsid w:val="00310B35"/>
    <w:rsid w:val="00315B1A"/>
    <w:rsid w:val="003204B8"/>
    <w:rsid w:val="00321198"/>
    <w:rsid w:val="00321A80"/>
    <w:rsid w:val="003237D9"/>
    <w:rsid w:val="003315D0"/>
    <w:rsid w:val="00333DDD"/>
    <w:rsid w:val="00340DF4"/>
    <w:rsid w:val="00347143"/>
    <w:rsid w:val="0034718C"/>
    <w:rsid w:val="00351DB3"/>
    <w:rsid w:val="00360B08"/>
    <w:rsid w:val="00365F50"/>
    <w:rsid w:val="00374816"/>
    <w:rsid w:val="00377EB7"/>
    <w:rsid w:val="00392147"/>
    <w:rsid w:val="00392435"/>
    <w:rsid w:val="00396DC5"/>
    <w:rsid w:val="003A0655"/>
    <w:rsid w:val="003A0BDE"/>
    <w:rsid w:val="003A32EF"/>
    <w:rsid w:val="003A7D85"/>
    <w:rsid w:val="003A7E6D"/>
    <w:rsid w:val="003B195E"/>
    <w:rsid w:val="003B3EE4"/>
    <w:rsid w:val="003B5200"/>
    <w:rsid w:val="003B79B9"/>
    <w:rsid w:val="003C3839"/>
    <w:rsid w:val="003D03A0"/>
    <w:rsid w:val="003D5A9B"/>
    <w:rsid w:val="003D69CD"/>
    <w:rsid w:val="003F1372"/>
    <w:rsid w:val="003F39C0"/>
    <w:rsid w:val="003F51CD"/>
    <w:rsid w:val="003F6DC3"/>
    <w:rsid w:val="003F7A08"/>
    <w:rsid w:val="00402053"/>
    <w:rsid w:val="00410FCB"/>
    <w:rsid w:val="00412444"/>
    <w:rsid w:val="00414CC4"/>
    <w:rsid w:val="00420539"/>
    <w:rsid w:val="00420958"/>
    <w:rsid w:val="00421111"/>
    <w:rsid w:val="0042739F"/>
    <w:rsid w:val="00427793"/>
    <w:rsid w:val="004312C8"/>
    <w:rsid w:val="00432447"/>
    <w:rsid w:val="0043497F"/>
    <w:rsid w:val="00435EAB"/>
    <w:rsid w:val="004400D9"/>
    <w:rsid w:val="00444634"/>
    <w:rsid w:val="004453FF"/>
    <w:rsid w:val="004459CE"/>
    <w:rsid w:val="004470E3"/>
    <w:rsid w:val="00454F47"/>
    <w:rsid w:val="004616F2"/>
    <w:rsid w:val="004635BC"/>
    <w:rsid w:val="00463CCD"/>
    <w:rsid w:val="00474A2F"/>
    <w:rsid w:val="00476046"/>
    <w:rsid w:val="0047611E"/>
    <w:rsid w:val="004761A7"/>
    <w:rsid w:val="0048337C"/>
    <w:rsid w:val="00483779"/>
    <w:rsid w:val="00487CF1"/>
    <w:rsid w:val="00492A74"/>
    <w:rsid w:val="004947E2"/>
    <w:rsid w:val="00497027"/>
    <w:rsid w:val="004A1051"/>
    <w:rsid w:val="004B24D8"/>
    <w:rsid w:val="004B2B63"/>
    <w:rsid w:val="004B5D36"/>
    <w:rsid w:val="004C0775"/>
    <w:rsid w:val="004C1296"/>
    <w:rsid w:val="004C12F8"/>
    <w:rsid w:val="004C51E6"/>
    <w:rsid w:val="004F0881"/>
    <w:rsid w:val="004F1A3D"/>
    <w:rsid w:val="004F2191"/>
    <w:rsid w:val="004F3A53"/>
    <w:rsid w:val="004F3DFA"/>
    <w:rsid w:val="005069FD"/>
    <w:rsid w:val="00510BE8"/>
    <w:rsid w:val="00516F9C"/>
    <w:rsid w:val="0052160D"/>
    <w:rsid w:val="005236C8"/>
    <w:rsid w:val="00523CE5"/>
    <w:rsid w:val="005242C1"/>
    <w:rsid w:val="00535D14"/>
    <w:rsid w:val="0054417F"/>
    <w:rsid w:val="00550C71"/>
    <w:rsid w:val="005535E7"/>
    <w:rsid w:val="00555872"/>
    <w:rsid w:val="00556E0F"/>
    <w:rsid w:val="005635D0"/>
    <w:rsid w:val="00566BEF"/>
    <w:rsid w:val="005672DF"/>
    <w:rsid w:val="005701CA"/>
    <w:rsid w:val="00570BBB"/>
    <w:rsid w:val="00571F27"/>
    <w:rsid w:val="00572D5F"/>
    <w:rsid w:val="00574FCB"/>
    <w:rsid w:val="005802DC"/>
    <w:rsid w:val="0058196D"/>
    <w:rsid w:val="0058330C"/>
    <w:rsid w:val="00586B01"/>
    <w:rsid w:val="005C0859"/>
    <w:rsid w:val="005C0E16"/>
    <w:rsid w:val="005C29BA"/>
    <w:rsid w:val="005D4C74"/>
    <w:rsid w:val="005D69FE"/>
    <w:rsid w:val="005D6ECD"/>
    <w:rsid w:val="005E1179"/>
    <w:rsid w:val="005E2B27"/>
    <w:rsid w:val="005F1549"/>
    <w:rsid w:val="005F75D5"/>
    <w:rsid w:val="0060204B"/>
    <w:rsid w:val="006024AA"/>
    <w:rsid w:val="0061057A"/>
    <w:rsid w:val="006112EC"/>
    <w:rsid w:val="006155A2"/>
    <w:rsid w:val="00621F7D"/>
    <w:rsid w:val="00622C67"/>
    <w:rsid w:val="00631BA9"/>
    <w:rsid w:val="00632A22"/>
    <w:rsid w:val="00633750"/>
    <w:rsid w:val="00636C7F"/>
    <w:rsid w:val="006460B9"/>
    <w:rsid w:val="0064650F"/>
    <w:rsid w:val="006502C6"/>
    <w:rsid w:val="00656767"/>
    <w:rsid w:val="006606A7"/>
    <w:rsid w:val="006619EB"/>
    <w:rsid w:val="006643CF"/>
    <w:rsid w:val="00665B20"/>
    <w:rsid w:val="00666747"/>
    <w:rsid w:val="00670348"/>
    <w:rsid w:val="00671FD9"/>
    <w:rsid w:val="00677A01"/>
    <w:rsid w:val="0068072F"/>
    <w:rsid w:val="00680F76"/>
    <w:rsid w:val="00683575"/>
    <w:rsid w:val="00686F2B"/>
    <w:rsid w:val="00687B5E"/>
    <w:rsid w:val="0069204F"/>
    <w:rsid w:val="006935C5"/>
    <w:rsid w:val="00695714"/>
    <w:rsid w:val="00697778"/>
    <w:rsid w:val="006A2CF5"/>
    <w:rsid w:val="006A4039"/>
    <w:rsid w:val="006A727C"/>
    <w:rsid w:val="006B132C"/>
    <w:rsid w:val="006B3232"/>
    <w:rsid w:val="006B55CC"/>
    <w:rsid w:val="006B58BA"/>
    <w:rsid w:val="006B7417"/>
    <w:rsid w:val="006B7C6A"/>
    <w:rsid w:val="006C0C0A"/>
    <w:rsid w:val="006D0969"/>
    <w:rsid w:val="006D4546"/>
    <w:rsid w:val="006D689D"/>
    <w:rsid w:val="006E1D40"/>
    <w:rsid w:val="006F2638"/>
    <w:rsid w:val="006F2A77"/>
    <w:rsid w:val="006F5511"/>
    <w:rsid w:val="006F5B3D"/>
    <w:rsid w:val="006F7ED1"/>
    <w:rsid w:val="00701A6C"/>
    <w:rsid w:val="00702792"/>
    <w:rsid w:val="0071015D"/>
    <w:rsid w:val="00720BED"/>
    <w:rsid w:val="00722BFB"/>
    <w:rsid w:val="007407BB"/>
    <w:rsid w:val="00744217"/>
    <w:rsid w:val="007454B3"/>
    <w:rsid w:val="00750347"/>
    <w:rsid w:val="0075109A"/>
    <w:rsid w:val="00753240"/>
    <w:rsid w:val="00756333"/>
    <w:rsid w:val="0075670C"/>
    <w:rsid w:val="00757B84"/>
    <w:rsid w:val="00761E9B"/>
    <w:rsid w:val="00765C8A"/>
    <w:rsid w:val="00767DE0"/>
    <w:rsid w:val="00770990"/>
    <w:rsid w:val="007721EB"/>
    <w:rsid w:val="00781CA2"/>
    <w:rsid w:val="007946C7"/>
    <w:rsid w:val="007A15AA"/>
    <w:rsid w:val="007B5F98"/>
    <w:rsid w:val="007C20EB"/>
    <w:rsid w:val="007C5D5A"/>
    <w:rsid w:val="007D2B72"/>
    <w:rsid w:val="007E3FB6"/>
    <w:rsid w:val="007E5DD3"/>
    <w:rsid w:val="007F1337"/>
    <w:rsid w:val="007F2D72"/>
    <w:rsid w:val="007F57F4"/>
    <w:rsid w:val="007F585B"/>
    <w:rsid w:val="00804DA1"/>
    <w:rsid w:val="00805243"/>
    <w:rsid w:val="008139BD"/>
    <w:rsid w:val="00815B21"/>
    <w:rsid w:val="00822326"/>
    <w:rsid w:val="00822ADD"/>
    <w:rsid w:val="0082442C"/>
    <w:rsid w:val="00825E1D"/>
    <w:rsid w:val="00827371"/>
    <w:rsid w:val="008338E9"/>
    <w:rsid w:val="00835952"/>
    <w:rsid w:val="00840ED9"/>
    <w:rsid w:val="00843588"/>
    <w:rsid w:val="0084443D"/>
    <w:rsid w:val="00844FB4"/>
    <w:rsid w:val="008454CC"/>
    <w:rsid w:val="00847873"/>
    <w:rsid w:val="008518BF"/>
    <w:rsid w:val="00864F6D"/>
    <w:rsid w:val="00865534"/>
    <w:rsid w:val="00872A42"/>
    <w:rsid w:val="0088486A"/>
    <w:rsid w:val="00884D05"/>
    <w:rsid w:val="00894E8D"/>
    <w:rsid w:val="00895616"/>
    <w:rsid w:val="00897169"/>
    <w:rsid w:val="008A6467"/>
    <w:rsid w:val="008A77DB"/>
    <w:rsid w:val="008B3DD1"/>
    <w:rsid w:val="008C2D3D"/>
    <w:rsid w:val="008C7545"/>
    <w:rsid w:val="008D3621"/>
    <w:rsid w:val="008D43DA"/>
    <w:rsid w:val="008D6E11"/>
    <w:rsid w:val="008D6EF1"/>
    <w:rsid w:val="008E0C0E"/>
    <w:rsid w:val="009005AF"/>
    <w:rsid w:val="009023C5"/>
    <w:rsid w:val="00903FF9"/>
    <w:rsid w:val="00905B71"/>
    <w:rsid w:val="00906E1D"/>
    <w:rsid w:val="009120CA"/>
    <w:rsid w:val="009138B4"/>
    <w:rsid w:val="00917E8F"/>
    <w:rsid w:val="0092231B"/>
    <w:rsid w:val="009249B8"/>
    <w:rsid w:val="00925D2D"/>
    <w:rsid w:val="00930915"/>
    <w:rsid w:val="0093469D"/>
    <w:rsid w:val="009360DB"/>
    <w:rsid w:val="009360E4"/>
    <w:rsid w:val="00937AE2"/>
    <w:rsid w:val="0094035A"/>
    <w:rsid w:val="00943C2B"/>
    <w:rsid w:val="0095092E"/>
    <w:rsid w:val="009668A9"/>
    <w:rsid w:val="00967F0D"/>
    <w:rsid w:val="00971589"/>
    <w:rsid w:val="009805D3"/>
    <w:rsid w:val="00981A96"/>
    <w:rsid w:val="00982170"/>
    <w:rsid w:val="0098590E"/>
    <w:rsid w:val="009964C4"/>
    <w:rsid w:val="0099698C"/>
    <w:rsid w:val="009A0A9B"/>
    <w:rsid w:val="009A0C8C"/>
    <w:rsid w:val="009A3018"/>
    <w:rsid w:val="009A374F"/>
    <w:rsid w:val="009A4F68"/>
    <w:rsid w:val="009A5FB3"/>
    <w:rsid w:val="009B00F8"/>
    <w:rsid w:val="009B71F8"/>
    <w:rsid w:val="009B7BC5"/>
    <w:rsid w:val="009C007A"/>
    <w:rsid w:val="009C0443"/>
    <w:rsid w:val="009C17ED"/>
    <w:rsid w:val="009C7BE5"/>
    <w:rsid w:val="009E5225"/>
    <w:rsid w:val="009F3390"/>
    <w:rsid w:val="009F444A"/>
    <w:rsid w:val="009F67FE"/>
    <w:rsid w:val="00A03546"/>
    <w:rsid w:val="00A100DA"/>
    <w:rsid w:val="00A1510A"/>
    <w:rsid w:val="00A164C1"/>
    <w:rsid w:val="00A22B63"/>
    <w:rsid w:val="00A239B5"/>
    <w:rsid w:val="00A30DFE"/>
    <w:rsid w:val="00A33A36"/>
    <w:rsid w:val="00A35AB2"/>
    <w:rsid w:val="00A36C2A"/>
    <w:rsid w:val="00A41C76"/>
    <w:rsid w:val="00A47534"/>
    <w:rsid w:val="00A51311"/>
    <w:rsid w:val="00A52990"/>
    <w:rsid w:val="00A544F2"/>
    <w:rsid w:val="00A57F90"/>
    <w:rsid w:val="00A617D9"/>
    <w:rsid w:val="00A62FBA"/>
    <w:rsid w:val="00A635F9"/>
    <w:rsid w:val="00A6726B"/>
    <w:rsid w:val="00A71147"/>
    <w:rsid w:val="00A71242"/>
    <w:rsid w:val="00A71773"/>
    <w:rsid w:val="00A74F3E"/>
    <w:rsid w:val="00A752B4"/>
    <w:rsid w:val="00A854A3"/>
    <w:rsid w:val="00A86B57"/>
    <w:rsid w:val="00A906AF"/>
    <w:rsid w:val="00A923D9"/>
    <w:rsid w:val="00A94ADC"/>
    <w:rsid w:val="00AA042D"/>
    <w:rsid w:val="00AA05F0"/>
    <w:rsid w:val="00AA3E1E"/>
    <w:rsid w:val="00AA6E99"/>
    <w:rsid w:val="00AB1750"/>
    <w:rsid w:val="00AB18D7"/>
    <w:rsid w:val="00AB2DE8"/>
    <w:rsid w:val="00AB408F"/>
    <w:rsid w:val="00AB48F4"/>
    <w:rsid w:val="00AC14ED"/>
    <w:rsid w:val="00AD4203"/>
    <w:rsid w:val="00AD5E8B"/>
    <w:rsid w:val="00AE4B03"/>
    <w:rsid w:val="00AE59AE"/>
    <w:rsid w:val="00B01B88"/>
    <w:rsid w:val="00B0481B"/>
    <w:rsid w:val="00B146E6"/>
    <w:rsid w:val="00B169DD"/>
    <w:rsid w:val="00B20751"/>
    <w:rsid w:val="00B23E7A"/>
    <w:rsid w:val="00B259BB"/>
    <w:rsid w:val="00B37272"/>
    <w:rsid w:val="00B400C3"/>
    <w:rsid w:val="00B43A4B"/>
    <w:rsid w:val="00B4539C"/>
    <w:rsid w:val="00B4700A"/>
    <w:rsid w:val="00B50EF8"/>
    <w:rsid w:val="00B562C9"/>
    <w:rsid w:val="00B62971"/>
    <w:rsid w:val="00B639C6"/>
    <w:rsid w:val="00B728DA"/>
    <w:rsid w:val="00B7766C"/>
    <w:rsid w:val="00B77A0F"/>
    <w:rsid w:val="00B81439"/>
    <w:rsid w:val="00B81B4E"/>
    <w:rsid w:val="00B81B97"/>
    <w:rsid w:val="00B81FC2"/>
    <w:rsid w:val="00B86C56"/>
    <w:rsid w:val="00B87191"/>
    <w:rsid w:val="00B979EE"/>
    <w:rsid w:val="00BA0849"/>
    <w:rsid w:val="00BA12C2"/>
    <w:rsid w:val="00BA1F92"/>
    <w:rsid w:val="00BB1F5C"/>
    <w:rsid w:val="00BB305A"/>
    <w:rsid w:val="00BB505E"/>
    <w:rsid w:val="00BB6520"/>
    <w:rsid w:val="00BB6FC4"/>
    <w:rsid w:val="00BC09E5"/>
    <w:rsid w:val="00BC294E"/>
    <w:rsid w:val="00BC4E0A"/>
    <w:rsid w:val="00BD1CD2"/>
    <w:rsid w:val="00BD2838"/>
    <w:rsid w:val="00BD384C"/>
    <w:rsid w:val="00BD39C7"/>
    <w:rsid w:val="00BF3D3C"/>
    <w:rsid w:val="00BF51F3"/>
    <w:rsid w:val="00BF6F26"/>
    <w:rsid w:val="00C0206B"/>
    <w:rsid w:val="00C05B98"/>
    <w:rsid w:val="00C111DC"/>
    <w:rsid w:val="00C12315"/>
    <w:rsid w:val="00C1240C"/>
    <w:rsid w:val="00C1481E"/>
    <w:rsid w:val="00C164CF"/>
    <w:rsid w:val="00C20189"/>
    <w:rsid w:val="00C213F2"/>
    <w:rsid w:val="00C230CA"/>
    <w:rsid w:val="00C25571"/>
    <w:rsid w:val="00C33276"/>
    <w:rsid w:val="00C50D99"/>
    <w:rsid w:val="00C54BEE"/>
    <w:rsid w:val="00C571D9"/>
    <w:rsid w:val="00C62474"/>
    <w:rsid w:val="00C629F8"/>
    <w:rsid w:val="00C642F4"/>
    <w:rsid w:val="00C6448E"/>
    <w:rsid w:val="00C64B02"/>
    <w:rsid w:val="00C65B80"/>
    <w:rsid w:val="00C71220"/>
    <w:rsid w:val="00C86A49"/>
    <w:rsid w:val="00C877CF"/>
    <w:rsid w:val="00C928AD"/>
    <w:rsid w:val="00C95096"/>
    <w:rsid w:val="00CA37F8"/>
    <w:rsid w:val="00CB2B4C"/>
    <w:rsid w:val="00CB6A20"/>
    <w:rsid w:val="00CB759D"/>
    <w:rsid w:val="00CC0387"/>
    <w:rsid w:val="00CC16D3"/>
    <w:rsid w:val="00CC3438"/>
    <w:rsid w:val="00CC665A"/>
    <w:rsid w:val="00CD03F0"/>
    <w:rsid w:val="00CD573E"/>
    <w:rsid w:val="00CD6E08"/>
    <w:rsid w:val="00CE213D"/>
    <w:rsid w:val="00CE3271"/>
    <w:rsid w:val="00CE6BEA"/>
    <w:rsid w:val="00CF00A7"/>
    <w:rsid w:val="00D03300"/>
    <w:rsid w:val="00D053FA"/>
    <w:rsid w:val="00D06007"/>
    <w:rsid w:val="00D12C79"/>
    <w:rsid w:val="00D211B7"/>
    <w:rsid w:val="00D22760"/>
    <w:rsid w:val="00D23260"/>
    <w:rsid w:val="00D27607"/>
    <w:rsid w:val="00D36478"/>
    <w:rsid w:val="00D37C00"/>
    <w:rsid w:val="00D37D00"/>
    <w:rsid w:val="00D37EE4"/>
    <w:rsid w:val="00D434E1"/>
    <w:rsid w:val="00D43774"/>
    <w:rsid w:val="00D45899"/>
    <w:rsid w:val="00D56928"/>
    <w:rsid w:val="00D62B8A"/>
    <w:rsid w:val="00D64373"/>
    <w:rsid w:val="00D6688A"/>
    <w:rsid w:val="00D676F2"/>
    <w:rsid w:val="00D67B2F"/>
    <w:rsid w:val="00D76FAE"/>
    <w:rsid w:val="00D828A8"/>
    <w:rsid w:val="00D8331A"/>
    <w:rsid w:val="00D876D2"/>
    <w:rsid w:val="00D87F9C"/>
    <w:rsid w:val="00D9026F"/>
    <w:rsid w:val="00D92F72"/>
    <w:rsid w:val="00D97E33"/>
    <w:rsid w:val="00DA642D"/>
    <w:rsid w:val="00DB027D"/>
    <w:rsid w:val="00DB0DCE"/>
    <w:rsid w:val="00DB1499"/>
    <w:rsid w:val="00DB5442"/>
    <w:rsid w:val="00DC133F"/>
    <w:rsid w:val="00DC1F84"/>
    <w:rsid w:val="00DE1831"/>
    <w:rsid w:val="00DE51E8"/>
    <w:rsid w:val="00DE6B35"/>
    <w:rsid w:val="00DF18BA"/>
    <w:rsid w:val="00DF1B6B"/>
    <w:rsid w:val="00DF5027"/>
    <w:rsid w:val="00DF77F5"/>
    <w:rsid w:val="00E002C2"/>
    <w:rsid w:val="00E01EBC"/>
    <w:rsid w:val="00E02F63"/>
    <w:rsid w:val="00E054F1"/>
    <w:rsid w:val="00E05BAB"/>
    <w:rsid w:val="00E06295"/>
    <w:rsid w:val="00E0761F"/>
    <w:rsid w:val="00E10861"/>
    <w:rsid w:val="00E115B0"/>
    <w:rsid w:val="00E11E12"/>
    <w:rsid w:val="00E16527"/>
    <w:rsid w:val="00E16679"/>
    <w:rsid w:val="00E271A8"/>
    <w:rsid w:val="00E3074E"/>
    <w:rsid w:val="00E32D52"/>
    <w:rsid w:val="00E36180"/>
    <w:rsid w:val="00E40E48"/>
    <w:rsid w:val="00E45B92"/>
    <w:rsid w:val="00E51D80"/>
    <w:rsid w:val="00E56529"/>
    <w:rsid w:val="00E56C03"/>
    <w:rsid w:val="00E601B9"/>
    <w:rsid w:val="00E61441"/>
    <w:rsid w:val="00E616C8"/>
    <w:rsid w:val="00E7394C"/>
    <w:rsid w:val="00E74467"/>
    <w:rsid w:val="00E759F5"/>
    <w:rsid w:val="00E812AC"/>
    <w:rsid w:val="00E83E2A"/>
    <w:rsid w:val="00E87067"/>
    <w:rsid w:val="00E874CF"/>
    <w:rsid w:val="00E93215"/>
    <w:rsid w:val="00E9689F"/>
    <w:rsid w:val="00EA0B8A"/>
    <w:rsid w:val="00EA1D7B"/>
    <w:rsid w:val="00EA42B7"/>
    <w:rsid w:val="00EB25A1"/>
    <w:rsid w:val="00EB2F7A"/>
    <w:rsid w:val="00EC11CB"/>
    <w:rsid w:val="00EC556F"/>
    <w:rsid w:val="00ED22D6"/>
    <w:rsid w:val="00EE6B63"/>
    <w:rsid w:val="00EF5503"/>
    <w:rsid w:val="00EF6D4B"/>
    <w:rsid w:val="00F00DA9"/>
    <w:rsid w:val="00F03BCE"/>
    <w:rsid w:val="00F077CB"/>
    <w:rsid w:val="00F12499"/>
    <w:rsid w:val="00F12BCA"/>
    <w:rsid w:val="00F20017"/>
    <w:rsid w:val="00F21E94"/>
    <w:rsid w:val="00F25D8E"/>
    <w:rsid w:val="00F27CA2"/>
    <w:rsid w:val="00F339BA"/>
    <w:rsid w:val="00F36953"/>
    <w:rsid w:val="00F4033F"/>
    <w:rsid w:val="00F41CFD"/>
    <w:rsid w:val="00F42B09"/>
    <w:rsid w:val="00F438C6"/>
    <w:rsid w:val="00F445F3"/>
    <w:rsid w:val="00F51AEA"/>
    <w:rsid w:val="00F63282"/>
    <w:rsid w:val="00F649D7"/>
    <w:rsid w:val="00F71A48"/>
    <w:rsid w:val="00F71AEC"/>
    <w:rsid w:val="00F73F6D"/>
    <w:rsid w:val="00F7549F"/>
    <w:rsid w:val="00F815C1"/>
    <w:rsid w:val="00F81C7E"/>
    <w:rsid w:val="00F835E9"/>
    <w:rsid w:val="00F90FF8"/>
    <w:rsid w:val="00F9114F"/>
    <w:rsid w:val="00F93B44"/>
    <w:rsid w:val="00F952BE"/>
    <w:rsid w:val="00FA4A0A"/>
    <w:rsid w:val="00FA5B92"/>
    <w:rsid w:val="00FA63C9"/>
    <w:rsid w:val="00FA7AC9"/>
    <w:rsid w:val="00FB0509"/>
    <w:rsid w:val="00FB306C"/>
    <w:rsid w:val="00FC710B"/>
    <w:rsid w:val="00FC7DFE"/>
    <w:rsid w:val="00FD1D64"/>
    <w:rsid w:val="00FD6198"/>
    <w:rsid w:val="00FE2461"/>
    <w:rsid w:val="00FE62F6"/>
    <w:rsid w:val="00FE77B3"/>
    <w:rsid w:val="00FF60F9"/>
    <w:rsid w:val="00F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68261A"/>
  <w15:chartTrackingRefBased/>
  <w15:docId w15:val="{F8099C1B-56BC-4A59-AAD2-B66A24B2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eastAsia="Calibri"/>
      <w:lang w:val="de-DE"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6606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33BCB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character" w:styleId="Nmerodepgina">
    <w:name w:val="page number"/>
    <w:basedOn w:val="Fontepargpadro1"/>
  </w:style>
  <w:style w:type="character" w:customStyle="1" w:styleId="apple-converted-space">
    <w:name w:val="apple-converted-space"/>
    <w:basedOn w:val="Fontepargpadro1"/>
  </w:style>
  <w:style w:type="character" w:customStyle="1" w:styleId="titulochamadaoutros1">
    <w:name w:val="titulochamadaoutros1"/>
    <w:rPr>
      <w:rFonts w:ascii="Verdana" w:hAnsi="Verdana" w:cs="Verdana" w:hint="default"/>
      <w:b/>
      <w:bCs/>
      <w:color w:val="2F51A3"/>
      <w:sz w:val="16"/>
      <w:szCs w:val="16"/>
    </w:rPr>
  </w:style>
  <w:style w:type="character" w:styleId="Forte">
    <w:name w:val="Strong"/>
    <w:qFormat/>
    <w:rPr>
      <w:b/>
      <w:bCs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Lucida Sans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PrIDist">
    <w:name w:val="PrIDist"/>
    <w:pPr>
      <w:suppressAutoHyphens/>
      <w:spacing w:before="2268" w:line="567" w:lineRule="exact"/>
    </w:pPr>
    <w:rPr>
      <w:lang w:val="de-DE" w:eastAsia="ar-SA"/>
    </w:rPr>
  </w:style>
  <w:style w:type="paragraph" w:customStyle="1" w:styleId="PrITitel">
    <w:name w:val="PrITitel"/>
    <w:pPr>
      <w:suppressAutoHyphens/>
      <w:spacing w:line="425" w:lineRule="exact"/>
    </w:pPr>
    <w:rPr>
      <w:rFonts w:ascii="Times" w:hAnsi="Times" w:cs="Times"/>
      <w:sz w:val="40"/>
      <w:lang w:val="de-DE" w:eastAsia="ar-SA"/>
    </w:rPr>
  </w:style>
  <w:style w:type="paragraph" w:customStyle="1" w:styleId="PrIHdLn">
    <w:name w:val="PrIHdLn"/>
    <w:pPr>
      <w:suppressAutoHyphens/>
      <w:spacing w:line="425" w:lineRule="exact"/>
    </w:pPr>
    <w:rPr>
      <w:rFonts w:ascii="Times" w:hAnsi="Times" w:cs="Times"/>
      <w:sz w:val="40"/>
      <w:lang w:val="de-DE" w:eastAsia="ar-SA"/>
    </w:rPr>
  </w:style>
  <w:style w:type="paragraph" w:customStyle="1" w:styleId="PrISubLn">
    <w:name w:val="PrISubLn"/>
    <w:next w:val="PrIText"/>
    <w:pPr>
      <w:suppressAutoHyphens/>
      <w:spacing w:after="425" w:line="425" w:lineRule="exact"/>
    </w:pPr>
    <w:rPr>
      <w:rFonts w:ascii="Times" w:hAnsi="Times" w:cs="Times"/>
      <w:sz w:val="22"/>
      <w:lang w:val="de-DE" w:eastAsia="ar-SA"/>
    </w:rPr>
  </w:style>
  <w:style w:type="paragraph" w:customStyle="1" w:styleId="PrIText">
    <w:name w:val="PrIText"/>
    <w:link w:val="PrITextZchn"/>
    <w:pPr>
      <w:suppressAutoHyphens/>
      <w:spacing w:line="320" w:lineRule="exact"/>
    </w:pPr>
    <w:rPr>
      <w:rFonts w:ascii="Times" w:hAnsi="Times" w:cs="Times"/>
      <w:sz w:val="22"/>
      <w:lang w:val="de-DE" w:eastAsia="ar-SA"/>
    </w:rPr>
  </w:style>
  <w:style w:type="paragraph" w:styleId="Cabealho">
    <w:name w:val="header"/>
    <w:basedOn w:val="Normal"/>
    <w:rPr>
      <w:rFonts w:eastAsia="Times New Roman"/>
      <w:sz w:val="24"/>
      <w:szCs w:val="24"/>
    </w:rPr>
  </w:style>
  <w:style w:type="paragraph" w:styleId="Rodap">
    <w:name w:val="footer"/>
    <w:basedOn w:val="Normal"/>
    <w:rPr>
      <w:rFonts w:ascii="Times" w:eastAsia="Times New Roman" w:hAnsi="Times" w:cs="Times"/>
      <w:sz w:val="22"/>
      <w:szCs w:val="24"/>
    </w:rPr>
  </w:style>
  <w:style w:type="paragraph" w:customStyle="1" w:styleId="Estruturadodocumento">
    <w:name w:val="Estrutura do documento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PrISHdLn">
    <w:name w:val="PrISHdLn"/>
    <w:next w:val="PrIText"/>
    <w:pPr>
      <w:suppressAutoHyphens/>
      <w:spacing w:line="425" w:lineRule="exact"/>
    </w:pPr>
    <w:rPr>
      <w:rFonts w:ascii="Times" w:hAnsi="Times" w:cs="Times"/>
      <w:sz w:val="28"/>
      <w:lang w:val="de-DE" w:eastAsia="ar-SA"/>
    </w:rPr>
  </w:style>
  <w:style w:type="paragraph" w:customStyle="1" w:styleId="Brief">
    <w:name w:val="Brief"/>
    <w:basedOn w:val="Normal"/>
    <w:pPr>
      <w:spacing w:line="240" w:lineRule="atLeast"/>
    </w:pPr>
    <w:rPr>
      <w:rFonts w:ascii="Helvetica" w:eastAsia="Times New Roman" w:hAnsi="Helvetica" w:cs="Helvetica"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PrIAbs">
    <w:name w:val="PrIAbs"/>
    <w:basedOn w:val="PrISHdLn"/>
    <w:pPr>
      <w:spacing w:line="240" w:lineRule="auto"/>
    </w:pPr>
  </w:style>
  <w:style w:type="paragraph" w:customStyle="1" w:styleId="CharChar1">
    <w:name w:val="Char Char1"/>
    <w:basedOn w:val="Normal"/>
    <w:pPr>
      <w:spacing w:after="160" w:line="240" w:lineRule="exact"/>
    </w:pPr>
    <w:rPr>
      <w:rFonts w:ascii="Arial" w:eastAsia="Times New Roman" w:hAnsi="Arial" w:cs="Arial"/>
      <w:lang w:val="en-US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eastAsia="Times New Roman"/>
      <w:sz w:val="24"/>
      <w:szCs w:val="24"/>
      <w:lang w:val="pt-BR"/>
    </w:rPr>
  </w:style>
  <w:style w:type="character" w:customStyle="1" w:styleId="WW8Num2z0">
    <w:name w:val="WW8Num2z0"/>
    <w:rsid w:val="00421111"/>
    <w:rPr>
      <w:rFonts w:ascii="Symbol" w:hAnsi="Symbol" w:cs="Symbol" w:hint="default"/>
    </w:rPr>
  </w:style>
  <w:style w:type="character" w:customStyle="1" w:styleId="Ttulo2Char">
    <w:name w:val="Título 2 Char"/>
    <w:basedOn w:val="Fontepargpadro"/>
    <w:link w:val="Ttulo2"/>
    <w:uiPriority w:val="9"/>
    <w:rsid w:val="00233BCB"/>
    <w:rPr>
      <w:b/>
      <w:bCs/>
      <w:sz w:val="36"/>
      <w:szCs w:val="36"/>
    </w:rPr>
  </w:style>
  <w:style w:type="paragraph" w:styleId="PargrafodaLista">
    <w:name w:val="List Paragraph"/>
    <w:basedOn w:val="Normal"/>
    <w:uiPriority w:val="34"/>
    <w:qFormat/>
    <w:rsid w:val="005C0E16"/>
    <w:pPr>
      <w:ind w:left="720"/>
      <w:contextualSpacing/>
    </w:pPr>
  </w:style>
  <w:style w:type="character" w:customStyle="1" w:styleId="PrITextZchn">
    <w:name w:val="PrIText Zchn"/>
    <w:link w:val="PrIText"/>
    <w:rsid w:val="00E05BAB"/>
    <w:rPr>
      <w:rFonts w:ascii="Times" w:hAnsi="Times" w:cs="Times"/>
      <w:sz w:val="22"/>
      <w:lang w:val="de-DE" w:eastAsia="ar-SA"/>
    </w:rPr>
  </w:style>
  <w:style w:type="character" w:customStyle="1" w:styleId="tlid-translation">
    <w:name w:val="tlid-translation"/>
    <w:basedOn w:val="Fontepargpadro"/>
    <w:rsid w:val="00572D5F"/>
  </w:style>
  <w:style w:type="character" w:customStyle="1" w:styleId="Ttulo1Char">
    <w:name w:val="Título 1 Char"/>
    <w:basedOn w:val="Fontepargpadro"/>
    <w:link w:val="Ttulo1"/>
    <w:uiPriority w:val="9"/>
    <w:rsid w:val="006606A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 w:eastAsia="ar-SA"/>
    </w:rPr>
  </w:style>
  <w:style w:type="character" w:styleId="MenoPendente">
    <w:name w:val="Unresolved Mention"/>
    <w:basedOn w:val="Fontepargpadro"/>
    <w:uiPriority w:val="99"/>
    <w:semiHidden/>
    <w:unhideWhenUsed/>
    <w:rsid w:val="009223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7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50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28276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01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53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9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7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1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2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6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9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2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712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348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61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3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46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5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296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Biertaugliche, kostenrelevante PET-Flasche</vt:lpstr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Biertaugliche, kostenrelevante PET-Flasche</dc:title>
  <dc:subject/>
  <dc:creator>Kessler-Zieroth Danuta</dc:creator>
  <cp:keywords/>
  <cp:lastModifiedBy>Anderson Couto</cp:lastModifiedBy>
  <cp:revision>40</cp:revision>
  <cp:lastPrinted>2014-10-22T14:31:00Z</cp:lastPrinted>
  <dcterms:created xsi:type="dcterms:W3CDTF">2024-03-06T14:40:00Z</dcterms:created>
  <dcterms:modified xsi:type="dcterms:W3CDTF">2024-03-08T20:14:00Z</dcterms:modified>
</cp:coreProperties>
</file>