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7B913" w14:textId="64D26C76" w:rsidR="00B51434" w:rsidRPr="00B51434" w:rsidRDefault="001141B9" w:rsidP="00117214">
      <w:pPr>
        <w:jc w:val="right"/>
      </w:pPr>
      <w:r w:rsidRPr="001141B9">
        <w:t>26</w:t>
      </w:r>
      <w:r w:rsidR="00B51434" w:rsidRPr="001141B9">
        <w:t>.</w:t>
      </w:r>
      <w:r w:rsidR="00181E2D" w:rsidRPr="001141B9">
        <w:t>11</w:t>
      </w:r>
      <w:r w:rsidR="00B51434" w:rsidRPr="001141B9">
        <w:t>.202</w:t>
      </w:r>
      <w:r w:rsidR="00181E2D" w:rsidRPr="001141B9">
        <w:t>4</w:t>
      </w:r>
    </w:p>
    <w:p w14:paraId="6B63E4AB" w14:textId="77777777" w:rsidR="00B51434" w:rsidRPr="00B51434" w:rsidRDefault="00B51434" w:rsidP="00117214"/>
    <w:p w14:paraId="72485AFF" w14:textId="668A1171" w:rsidR="00B51434" w:rsidRPr="00117214" w:rsidRDefault="00B07EA7" w:rsidP="00117214">
      <w:pPr>
        <w:pStyle w:val="Headline"/>
      </w:pPr>
      <w:r>
        <w:t xml:space="preserve">Das </w:t>
      </w:r>
      <w:r w:rsidR="00750E8B">
        <w:t>Austauschprogramm</w:t>
      </w:r>
      <w:r>
        <w:t xml:space="preserve">: gelebte Kreislaufwirtschaft </w:t>
      </w:r>
      <w:r w:rsidR="00B51434" w:rsidRPr="00117214">
        <w:t xml:space="preserve"> </w:t>
      </w:r>
    </w:p>
    <w:p w14:paraId="415F0AD5" w14:textId="77777777" w:rsidR="00B51434" w:rsidRPr="00B51434" w:rsidRDefault="00B51434" w:rsidP="00117214"/>
    <w:p w14:paraId="0F934C31" w14:textId="7D14460E" w:rsidR="00B07EA7" w:rsidRDefault="009A06AB" w:rsidP="009A06AB">
      <w:r>
        <w:t xml:space="preserve">Nachhaltig und </w:t>
      </w:r>
      <w:r w:rsidR="00691AE1">
        <w:t>effizient</w:t>
      </w:r>
      <w:r>
        <w:t xml:space="preserve">: </w:t>
      </w:r>
      <w:r w:rsidR="00691AE1">
        <w:t>Im Rahmen des</w:t>
      </w:r>
      <w:r>
        <w:t xml:space="preserve"> Austauschprgramms </w:t>
      </w:r>
      <w:r w:rsidR="00691AE1">
        <w:t>wechselt der</w:t>
      </w:r>
      <w:r>
        <w:t xml:space="preserve"> Krones Lifecycle Service</w:t>
      </w:r>
      <w:r w:rsidR="0009702D">
        <w:t xml:space="preserve"> (LCS)</w:t>
      </w:r>
      <w:r>
        <w:t xml:space="preserve"> </w:t>
      </w:r>
      <w:r w:rsidRPr="009A06AB">
        <w:t xml:space="preserve">defekte oder überholungsbedürftige Baugruppen </w:t>
      </w:r>
      <w:r w:rsidR="00AB7B63">
        <w:t xml:space="preserve">direkt </w:t>
      </w:r>
      <w:r w:rsidRPr="009A06AB">
        <w:t xml:space="preserve">gegen generalüberholte und bereits verfügbare </w:t>
      </w:r>
      <w:r>
        <w:t>K</w:t>
      </w:r>
      <w:r w:rsidRPr="009A06AB">
        <w:t>omponenten</w:t>
      </w:r>
      <w:r w:rsidR="00FE66BE">
        <w:t xml:space="preserve"> </w:t>
      </w:r>
      <w:r w:rsidRPr="00691AE1">
        <w:t>aus</w:t>
      </w:r>
      <w:r>
        <w:t>.</w:t>
      </w:r>
      <w:r w:rsidR="00691AE1">
        <w:t xml:space="preserve"> So werden Ressourcen – in diesem Fall die Einzelbestandteile der Maschinenkomponenten – verantwortungsvoll</w:t>
      </w:r>
      <w:r w:rsidR="0009702D">
        <w:t xml:space="preserve"> sowie effizient</w:t>
      </w:r>
      <w:r w:rsidR="00691AE1">
        <w:t xml:space="preserve"> genutzt und ein wichtiger Beitrag für eine</w:t>
      </w:r>
      <w:r w:rsidR="00691AE1" w:rsidRPr="00691AE1">
        <w:t xml:space="preserve"> gelebte Kreislaufwirtschaf</w:t>
      </w:r>
      <w:r w:rsidR="00691AE1">
        <w:t>t geleistet.</w:t>
      </w:r>
    </w:p>
    <w:p w14:paraId="52C0F330" w14:textId="77777777" w:rsidR="00B07EA7" w:rsidRDefault="00B07EA7" w:rsidP="00B07EA7">
      <w:pPr>
        <w:pStyle w:val="Zwischenberschrift"/>
      </w:pPr>
      <w:r>
        <w:t xml:space="preserve">Der Austausch im Detail </w:t>
      </w:r>
    </w:p>
    <w:p w14:paraId="1BBCC5BD" w14:textId="7D8C362D" w:rsidR="00A43B12" w:rsidRDefault="00B07EA7" w:rsidP="6C692D80">
      <w:r>
        <w:t>Im Rahmen des Austauschprogramms wird die reparaturbedürftige Baugruppe zuerst aus der Anlage demontiert und anschließend zur Überholung in ein</w:t>
      </w:r>
      <w:r w:rsidR="0009702D">
        <w:t>e</w:t>
      </w:r>
      <w:r w:rsidR="002F49A5">
        <w:t xml:space="preserve"> Krones</w:t>
      </w:r>
      <w:r w:rsidR="0009702D">
        <w:t xml:space="preserve"> Produktionsstätte</w:t>
      </w:r>
      <w:r>
        <w:t xml:space="preserve"> gebracht. Der Clou: Mit dem Austauschprogramm kauft der Kunde auch eine bereits komplett überholte Baugruppe aus dem Lagerbestand von Krones, die </w:t>
      </w:r>
      <w:r w:rsidR="00FE66BE">
        <w:t>von einem</w:t>
      </w:r>
      <w:r w:rsidR="00FE66BE" w:rsidRPr="00BB4775">
        <w:t xml:space="preserve"> Mitarbeitenden aus dem Service</w:t>
      </w:r>
      <w:r w:rsidR="00FE66BE">
        <w:t xml:space="preserve"> </w:t>
      </w:r>
      <w:r>
        <w:t>nach dem</w:t>
      </w:r>
      <w:r w:rsidRPr="00BB4775">
        <w:t xml:space="preserve"> Plug-and-Play-Prinzip</w:t>
      </w:r>
      <w:r>
        <w:t xml:space="preserve"> </w:t>
      </w:r>
      <w:r w:rsidR="00FE66BE">
        <w:t>direkt</w:t>
      </w:r>
      <w:r w:rsidR="00D91BB2" w:rsidRPr="00BB4775">
        <w:t xml:space="preserve"> wieder</w:t>
      </w:r>
      <w:r w:rsidRPr="00BB4775">
        <w:t>eingesetzt wird</w:t>
      </w:r>
      <w:r>
        <w:t xml:space="preserve">. Der große Vorteil: </w:t>
      </w:r>
      <w:r w:rsidR="00D91BB2">
        <w:t>B</w:t>
      </w:r>
      <w:r>
        <w:t xml:space="preserve">eim Betrieb der betroffenen Maschine </w:t>
      </w:r>
      <w:r w:rsidR="00D91BB2">
        <w:t xml:space="preserve">entsteht so </w:t>
      </w:r>
      <w:r>
        <w:t>kein großer Zeitverlust</w:t>
      </w:r>
      <w:r w:rsidR="00D91BB2">
        <w:t xml:space="preserve"> – und der Produktionsausfall wird auf ein Minimum reduziert. A</w:t>
      </w:r>
      <w:r>
        <w:t xml:space="preserve">uch der Zeitpunkt, zu dem die Baugruppe getauscht wird, </w:t>
      </w:r>
      <w:r w:rsidR="00D91BB2">
        <w:t xml:space="preserve">ist nicht an eine Vor-Ort-Überholung gebunden, sondern </w:t>
      </w:r>
      <w:r>
        <w:t xml:space="preserve">lässt sich </w:t>
      </w:r>
      <w:r w:rsidR="00FE66BE">
        <w:t xml:space="preserve">an </w:t>
      </w:r>
      <w:r>
        <w:t>den jeweiligen Produktionsablauf anpassen, wodurch eine hohe Flexibilität gewährleistet ist.</w:t>
      </w:r>
    </w:p>
    <w:p w14:paraId="70E3558C" w14:textId="77777777" w:rsidR="005A1066" w:rsidRPr="00EB646E" w:rsidRDefault="005A1066" w:rsidP="6C692D80"/>
    <w:p w14:paraId="240FC65F" w14:textId="77777777" w:rsidR="005A1066" w:rsidRDefault="005A1066" w:rsidP="005A1066">
      <w:r>
        <w:t>Aktuell eignen sich rund zehn ausgewählte Baugruppen aus der Füll-, Etikettier- und Inspektionstechnik für das Austauschprogramm – und</w:t>
      </w:r>
      <w:r w:rsidRPr="00BB4775">
        <w:t xml:space="preserve"> das Portfolio</w:t>
      </w:r>
      <w:r>
        <w:t xml:space="preserve"> wird</w:t>
      </w:r>
      <w:r w:rsidRPr="00BB4775">
        <w:t xml:space="preserve"> </w:t>
      </w:r>
      <w:r>
        <w:t>kontinuierlich</w:t>
      </w:r>
      <w:r w:rsidRPr="00BB4775">
        <w:t xml:space="preserve"> erweitert</w:t>
      </w:r>
      <w:r>
        <w:t xml:space="preserve">. Für alle anderen Komponenten bietet sich entweder eine Inhouse-Überholung der kundeneigenen Baugruppe im Krones Werk mit anschließendem Wiedereinbau oder aber eine Vor-Ort-Überholung direkt in der eigenen Produktion an. In jedem der drei Fälle zählt: Indem Baugruppen präventiv gewartet und ausgetauscht werden, wird die technische Verfügbarkeit der langfristig Anlage sichergestellt und das Risiko geplanter Stillstände wird minimiert. </w:t>
      </w:r>
    </w:p>
    <w:p w14:paraId="310EB9AC" w14:textId="264F4918" w:rsidR="00A43B12" w:rsidRDefault="00A43B12" w:rsidP="00A43B12">
      <w:pPr>
        <w:pStyle w:val="Zwischenberschrift"/>
      </w:pPr>
      <w:r>
        <w:t>Nicht nur schnell, sondern auch kosteneffizient</w:t>
      </w:r>
      <w:r w:rsidR="00EB646E" w:rsidRPr="00EB646E">
        <w:t xml:space="preserve"> </w:t>
      </w:r>
      <w:r w:rsidR="00EB646E">
        <w:t>und nachhaltig</w:t>
      </w:r>
    </w:p>
    <w:p w14:paraId="669DAA66" w14:textId="0E5BAC90" w:rsidR="00B07EA7" w:rsidRDefault="005A1066" w:rsidP="00AB7B63">
      <w:r>
        <w:t>Zurück zum</w:t>
      </w:r>
      <w:r w:rsidR="00EB646E">
        <w:t xml:space="preserve"> Austauschprogramm</w:t>
      </w:r>
      <w:r>
        <w:t xml:space="preserve">: Das </w:t>
      </w:r>
      <w:r w:rsidR="00EB646E">
        <w:t>lohnt sich f</w:t>
      </w:r>
      <w:r w:rsidR="00AB7B63">
        <w:t xml:space="preserve">ür den Getränkebetrieb </w:t>
      </w:r>
      <w:r>
        <w:t xml:space="preserve">vor allem </w:t>
      </w:r>
      <w:r w:rsidR="00AB7B63">
        <w:t>auch finanziell</w:t>
      </w:r>
      <w:r>
        <w:t>. Da eine überholte Baugruppe in der Regel deutlich günstiger ist als der Preis für ein entsprechendes Neuteil, lassen sich</w:t>
      </w:r>
      <w:r w:rsidR="00AB7B63">
        <w:t xml:space="preserve"> beim Austausch je nach Produkt bis zu 50 Prozent der Kosten einsparen. </w:t>
      </w:r>
      <w:r w:rsidR="00B07EA7">
        <w:t xml:space="preserve">Ein weiterer </w:t>
      </w:r>
      <w:r w:rsidR="00AB7B63">
        <w:t>positiv</w:t>
      </w:r>
      <w:r w:rsidR="00B07EA7">
        <w:t xml:space="preserve">er Nebeneffekt: Selbst bei älteren Maschinenfabrikaten wird eine Verfügbarkeit von Ersatzteilen sichergestellt, da die Baugruppen im Kreislauf gehalten werden und so stets in überholter Form </w:t>
      </w:r>
      <w:r w:rsidR="002415F5">
        <w:t>erhältlich sind</w:t>
      </w:r>
      <w:r w:rsidR="00B07EA7">
        <w:t xml:space="preserve">. </w:t>
      </w:r>
    </w:p>
    <w:p w14:paraId="09CE71D6" w14:textId="77777777" w:rsidR="00942C48" w:rsidRDefault="00942C48" w:rsidP="00B07EA7"/>
    <w:p w14:paraId="3F0E5FF5" w14:textId="77777777" w:rsidR="005A1066" w:rsidRDefault="00EB646E" w:rsidP="001141B9">
      <w:pPr>
        <w:spacing w:after="360"/>
      </w:pPr>
      <w:r>
        <w:t xml:space="preserve">Ein </w:t>
      </w:r>
      <w:r w:rsidR="005A1066">
        <w:t xml:space="preserve">ebenfalls </w:t>
      </w:r>
      <w:r>
        <w:t xml:space="preserve">großer Vorteil ist der gelebte Kreislaufgedanke, der hinter dem Austauschprogramm steht: Denn nach ihrem Ausbau wird die überholungsbedürftige Komponente zu Krones transportiert und dort entkernt, gereinigt, vermessen und wieder instandgesetzt. Als generalüberholte Baugruppe kann sie nach einem </w:t>
      </w:r>
      <w:r>
        <w:lastRenderedPageBreak/>
        <w:t xml:space="preserve">qualitativen Test ins Lager übergeben werden und steht im Sinne eines geschlossenen Kreislaufs dann einem anderen Kunden wieder für einen Austausch zur Verfügung. </w:t>
      </w:r>
    </w:p>
    <w:p w14:paraId="0E9CA775" w14:textId="719390B4" w:rsidR="000C6398" w:rsidRDefault="005A1066" w:rsidP="00B07EA7">
      <w:r>
        <w:t>So steht das Austauschprogramm auch im Einklang mit dem Krones Zielbild: Denn A</w:t>
      </w:r>
      <w:r w:rsidR="00EB646E">
        <w:t>ufbereite</w:t>
      </w:r>
      <w:r>
        <w:t>n</w:t>
      </w:r>
      <w:r w:rsidR="00EB646E">
        <w:t xml:space="preserve"> statt einfach </w:t>
      </w:r>
      <w:r>
        <w:t>E</w:t>
      </w:r>
      <w:r w:rsidR="00EB646E">
        <w:t>ntsor</w:t>
      </w:r>
      <w:r>
        <w:t>gen bedeutet auch, dass</w:t>
      </w:r>
      <w:r w:rsidR="00EB646E">
        <w:t xml:space="preserve"> materielle</w:t>
      </w:r>
      <w:r>
        <w:t xml:space="preserve"> </w:t>
      </w:r>
      <w:r w:rsidR="00EB646E">
        <w:t>Ressourcen geschont</w:t>
      </w:r>
      <w:r>
        <w:t xml:space="preserve"> werden. So leistet Krones gemeinsam mit seinen Kunden einen wichtigen Beitrag dazu, Nachhaltigkeit in der Produktion zu gestalten und umzusetzen.</w:t>
      </w:r>
    </w:p>
    <w:p w14:paraId="091CD9E9" w14:textId="77777777" w:rsidR="00B51434" w:rsidRPr="00B51434" w:rsidRDefault="00B51434" w:rsidP="6C692D80">
      <w:pPr>
        <w:rPr>
          <w:color w:val="FF0000"/>
        </w:rPr>
      </w:pPr>
    </w:p>
    <w:p w14:paraId="39F010FE" w14:textId="51DB9645" w:rsidR="00C0221B" w:rsidRDefault="00C0221B" w:rsidP="00117214">
      <w:pPr>
        <w:rPr>
          <w:lang w:val="it-IT"/>
        </w:rPr>
      </w:pPr>
    </w:p>
    <w:p w14:paraId="27E7689C" w14:textId="53391A69" w:rsidR="001141B9" w:rsidRDefault="003026BD" w:rsidP="00117214">
      <w:r>
        <w:rPr>
          <w:lang w:val="it-IT"/>
        </w:rPr>
        <w:t>Abb.</w:t>
      </w:r>
      <w:r w:rsidR="001141B9">
        <w:rPr>
          <w:lang w:val="it-IT"/>
        </w:rPr>
        <w:t xml:space="preserve">: </w:t>
      </w:r>
      <w:r w:rsidR="00D85258" w:rsidRPr="00D85258">
        <w:rPr>
          <w:lang w:val="it-IT"/>
        </w:rPr>
        <w:t>Exchange-Austausch-202311DF03_0001</w:t>
      </w:r>
      <w:r w:rsidR="001141B9">
        <w:rPr>
          <w:lang w:val="it-IT"/>
        </w:rPr>
        <w:br/>
      </w:r>
      <w:r w:rsidR="001141B9">
        <w:t xml:space="preserve">Im Rahmen des Austauschprgramms wechselt der Krones Lifecycle Service (LCS) </w:t>
      </w:r>
      <w:r w:rsidR="001141B9" w:rsidRPr="009A06AB">
        <w:t xml:space="preserve">defekte oder überholungsbedürftige Baugruppen </w:t>
      </w:r>
      <w:r w:rsidR="001141B9">
        <w:t xml:space="preserve">direkt </w:t>
      </w:r>
      <w:r w:rsidR="001141B9" w:rsidRPr="009A06AB">
        <w:t xml:space="preserve">gegen generalüberholte und bereits verfügbare </w:t>
      </w:r>
      <w:r w:rsidR="001141B9">
        <w:t>K</w:t>
      </w:r>
      <w:r w:rsidR="001141B9" w:rsidRPr="009A06AB">
        <w:t>omponenten</w:t>
      </w:r>
      <w:r w:rsidR="001141B9">
        <w:t xml:space="preserve"> </w:t>
      </w:r>
      <w:r w:rsidR="001141B9" w:rsidRPr="00691AE1">
        <w:t>aus</w:t>
      </w:r>
      <w:r w:rsidR="001141B9">
        <w:t>.</w:t>
      </w:r>
    </w:p>
    <w:p w14:paraId="49682850" w14:textId="77777777" w:rsidR="001141B9" w:rsidRDefault="001141B9" w:rsidP="00117214"/>
    <w:p w14:paraId="025FC012" w14:textId="77777777" w:rsidR="001141B9" w:rsidRDefault="001141B9" w:rsidP="00117214"/>
    <w:p w14:paraId="405BAC67" w14:textId="77777777" w:rsidR="001141B9" w:rsidRPr="00E91BA5" w:rsidRDefault="001141B9" w:rsidP="001141B9">
      <w:pPr>
        <w:rPr>
          <w:b/>
          <w:bCs/>
        </w:rPr>
      </w:pPr>
      <w:r w:rsidRPr="00581826">
        <w:rPr>
          <w:b/>
          <w:bCs/>
        </w:rPr>
        <w:t>Ansprechpartnerin: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1826">
        <w:rPr>
          <w:b/>
          <w:bCs/>
          <w:lang w:val="it-IT"/>
        </w:rPr>
        <w:t>Ansprechpartner:</w:t>
      </w:r>
      <w:r>
        <w:rPr>
          <w:lang w:val="it-IT"/>
        </w:rPr>
        <w:t xml:space="preserve"> </w:t>
      </w:r>
    </w:p>
    <w:p w14:paraId="17F1C1BD" w14:textId="77777777" w:rsidR="001141B9" w:rsidRPr="00581826" w:rsidRDefault="001141B9" w:rsidP="001141B9">
      <w:pPr>
        <w:rPr>
          <w:lang w:val="it-IT"/>
        </w:rPr>
      </w:pPr>
      <w:r w:rsidRPr="00581826">
        <w:t>Dr. Anne-Kathrin Bräu</w:t>
      </w:r>
      <w:r>
        <w:tab/>
      </w:r>
      <w:r>
        <w:tab/>
      </w:r>
      <w:r>
        <w:tab/>
      </w:r>
      <w:r>
        <w:tab/>
      </w:r>
      <w:r>
        <w:tab/>
      </w:r>
      <w:r w:rsidRPr="00581826">
        <w:rPr>
          <w:lang w:val="it-IT"/>
        </w:rPr>
        <w:t>Peter M</w:t>
      </w:r>
      <w:r>
        <w:rPr>
          <w:lang w:val="it-IT"/>
        </w:rPr>
        <w:t>ö</w:t>
      </w:r>
      <w:r w:rsidRPr="00581826">
        <w:rPr>
          <w:lang w:val="it-IT"/>
        </w:rPr>
        <w:t>rtl</w:t>
      </w:r>
    </w:p>
    <w:p w14:paraId="30A22CBA" w14:textId="77777777" w:rsidR="001141B9" w:rsidRPr="00581826" w:rsidRDefault="001141B9" w:rsidP="001141B9">
      <w:pPr>
        <w:rPr>
          <w:lang w:val="it-IT"/>
        </w:rPr>
      </w:pPr>
      <w:r w:rsidRPr="00581826">
        <w:rPr>
          <w:lang w:val="en-US"/>
        </w:rPr>
        <w:t>Head of Public Relations / Spokesperson</w:t>
      </w:r>
      <w:r w:rsidRPr="00581826">
        <w:rPr>
          <w:lang w:val="en-US"/>
        </w:rPr>
        <w:tab/>
      </w:r>
      <w:r w:rsidRPr="00581826">
        <w:rPr>
          <w:lang w:val="en-US"/>
        </w:rPr>
        <w:tab/>
      </w:r>
      <w:r>
        <w:rPr>
          <w:lang w:val="it-IT"/>
        </w:rPr>
        <w:t>Public Relations</w:t>
      </w:r>
    </w:p>
    <w:p w14:paraId="589AB6D5" w14:textId="77777777" w:rsidR="001141B9" w:rsidRPr="00A560AD" w:rsidRDefault="001141B9" w:rsidP="001141B9">
      <w:r>
        <w:t>Krones AG</w:t>
      </w:r>
      <w:r>
        <w:tab/>
      </w:r>
      <w:r>
        <w:tab/>
      </w:r>
      <w:r>
        <w:tab/>
      </w:r>
      <w:r>
        <w:tab/>
      </w:r>
      <w:r>
        <w:tab/>
      </w:r>
      <w:r>
        <w:tab/>
        <w:t>Krones AG</w:t>
      </w:r>
    </w:p>
    <w:p w14:paraId="4264EC5C" w14:textId="77777777" w:rsidR="001141B9" w:rsidRPr="00581826" w:rsidRDefault="001141B9" w:rsidP="001141B9">
      <w:pPr>
        <w:rPr>
          <w:lang w:val="it-IT"/>
        </w:rPr>
      </w:pPr>
      <w:r>
        <w:t>Telefon</w:t>
      </w:r>
      <w:r w:rsidRPr="00B51434">
        <w:t xml:space="preserve">: </w:t>
      </w:r>
      <w:r w:rsidRPr="00B51434">
        <w:tab/>
        <w:t>+49 9401 70-</w:t>
      </w:r>
      <w:r>
        <w:t>5418</w:t>
      </w:r>
      <w:r>
        <w:tab/>
      </w:r>
      <w:r>
        <w:tab/>
      </w:r>
      <w:r>
        <w:tab/>
      </w:r>
      <w:r>
        <w:rPr>
          <w:lang w:val="it-IT"/>
        </w:rPr>
        <w:t>Telefon</w:t>
      </w:r>
      <w:r w:rsidRPr="00581826">
        <w:rPr>
          <w:lang w:val="it-IT"/>
        </w:rPr>
        <w:t>: +49 9401 70-5924</w:t>
      </w:r>
    </w:p>
    <w:p w14:paraId="34CC5D3D" w14:textId="77777777" w:rsidR="001141B9" w:rsidRPr="00B51434" w:rsidRDefault="001141B9" w:rsidP="001141B9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  <w:r>
        <w:rPr>
          <w:rStyle w:val="Hyperlink"/>
        </w:rPr>
        <w:tab/>
      </w:r>
      <w:r>
        <w:rPr>
          <w:rStyle w:val="Hyperlink"/>
        </w:rPr>
        <w:tab/>
      </w:r>
      <w:r>
        <w:rPr>
          <w:rStyle w:val="Hyperlink"/>
        </w:rPr>
        <w:tab/>
      </w:r>
      <w:r>
        <w:rPr>
          <w:rStyle w:val="Hyperlink"/>
        </w:rPr>
        <w:tab/>
      </w:r>
      <w:r w:rsidRPr="00581826">
        <w:rPr>
          <w:lang w:val="it-IT"/>
        </w:rPr>
        <w:t>E-</w:t>
      </w:r>
      <w:r>
        <w:rPr>
          <w:lang w:val="it-IT"/>
        </w:rPr>
        <w:t>M</w:t>
      </w:r>
      <w:r w:rsidRPr="00581826">
        <w:rPr>
          <w:lang w:val="it-IT"/>
        </w:rPr>
        <w:t>ail: peter.moertl@krones.com</w:t>
      </w:r>
    </w:p>
    <w:p w14:paraId="04EE2DB2" w14:textId="77777777" w:rsidR="001141B9" w:rsidRPr="00B51434" w:rsidRDefault="001141B9" w:rsidP="00117214">
      <w:pPr>
        <w:rPr>
          <w:lang w:val="it-IT"/>
        </w:rPr>
      </w:pPr>
    </w:p>
    <w:sectPr w:rsidR="001141B9" w:rsidRPr="00B51434" w:rsidSect="00C022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02AD1" w14:textId="77777777" w:rsidR="00750E8B" w:rsidRDefault="00750E8B" w:rsidP="00117214">
      <w:r>
        <w:separator/>
      </w:r>
    </w:p>
  </w:endnote>
  <w:endnote w:type="continuationSeparator" w:id="0">
    <w:p w14:paraId="44930810" w14:textId="77777777" w:rsidR="00750E8B" w:rsidRDefault="00750E8B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altName w:val="Calibri"/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7A62F" w14:textId="77777777" w:rsidR="00757425" w:rsidRDefault="007574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52AF5DDA" w14:textId="77777777" w:rsidTr="00C0221B">
      <w:trPr>
        <w:cantSplit/>
      </w:trPr>
      <w:tc>
        <w:tcPr>
          <w:tcW w:w="1410" w:type="dxa"/>
        </w:tcPr>
        <w:p w14:paraId="07BC7C0A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64EF3A50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489CEF1F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478E4CDB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39274A2C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35540F1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68A937EA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3ED2E818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C1EC3A0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0343A1FA" w14:textId="101EBA4C" w:rsidR="00117214" w:rsidRPr="00C0221B" w:rsidRDefault="00117214" w:rsidP="00C0221B">
          <w:pPr>
            <w:pStyle w:val="Fuzeile"/>
          </w:pPr>
          <w:r w:rsidRPr="00C0221B">
            <w:t>+49 9401 70-</w:t>
          </w:r>
          <w:r w:rsidR="004B414E">
            <w:t>5418</w:t>
          </w:r>
        </w:p>
        <w:p w14:paraId="54A9A6EC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B7580EF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E00919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6EC9C75D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4DF23F55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61748628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4E4B840C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4215A031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2CB05D2C" w14:textId="77777777" w:rsidR="00117214" w:rsidRPr="00B51434" w:rsidRDefault="00117214" w:rsidP="00C022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757425" w14:paraId="6D9F9D95" w14:textId="77777777" w:rsidTr="00C0221B">
      <w:trPr>
        <w:cantSplit/>
      </w:trPr>
      <w:tc>
        <w:tcPr>
          <w:tcW w:w="1410" w:type="dxa"/>
        </w:tcPr>
        <w:p w14:paraId="497371FC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6CE8A4EA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340B9314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3B1639A9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5EAEE89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771E3E7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5E4FA2B0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3021282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030E67CB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5AB08161" w14:textId="4CA3A21B" w:rsidR="00117214" w:rsidRPr="00B51434" w:rsidRDefault="00117214" w:rsidP="00C0221B">
          <w:pPr>
            <w:pStyle w:val="Fuzeile"/>
          </w:pPr>
          <w:r w:rsidRPr="00B51434">
            <w:t>+49 9401 70-</w:t>
          </w:r>
          <w:r w:rsidR="004B414E">
            <w:t>5418</w:t>
          </w:r>
        </w:p>
        <w:p w14:paraId="40604DA4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498F708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1EDCF716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DFFCD21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796D1F0F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6A4D8BDE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3BFBA29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3F990D4A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1F6D44D5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5DC56" w14:textId="77777777" w:rsidR="00750E8B" w:rsidRDefault="00750E8B" w:rsidP="00117214">
      <w:r>
        <w:separator/>
      </w:r>
    </w:p>
  </w:footnote>
  <w:footnote w:type="continuationSeparator" w:id="0">
    <w:p w14:paraId="571A35F6" w14:textId="77777777" w:rsidR="00750E8B" w:rsidRDefault="00750E8B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8B55C" w14:textId="77777777" w:rsidR="00757425" w:rsidRDefault="007574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BE345" w14:textId="4A473491" w:rsidR="00117214" w:rsidRDefault="00117214" w:rsidP="00117214">
    <w:pPr>
      <w:pStyle w:val="PrITitel"/>
    </w:pPr>
    <w:r w:rsidRPr="00117214">
      <w:t>Presse</w:t>
    </w:r>
    <w:r w:rsidR="00CE5AEA">
      <w:t>meldung</w:t>
    </w:r>
  </w:p>
  <w:p w14:paraId="3BA71F6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16CF03F5" wp14:editId="1ED79A6F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D7FF" w14:textId="77777777" w:rsidR="00757425" w:rsidRDefault="00757425" w:rsidP="00757425">
    <w:pPr>
      <w:pStyle w:val="PrITitel"/>
    </w:pPr>
    <w:r>
      <w:t>Pressemitteilung</w:t>
    </w:r>
  </w:p>
  <w:p w14:paraId="7A0B6A1A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504C524A" wp14:editId="1AFDC30B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778DD"/>
    <w:multiLevelType w:val="hybridMultilevel"/>
    <w:tmpl w:val="0344B1E0"/>
    <w:lvl w:ilvl="0" w:tplc="5686CB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A6D100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B62BA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1C968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C2562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B04B64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54FEF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01D1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B86B9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D885DB5"/>
    <w:multiLevelType w:val="hybridMultilevel"/>
    <w:tmpl w:val="40E0286C"/>
    <w:lvl w:ilvl="0" w:tplc="FCC00D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A630C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A40A6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5886C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8834C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DEF23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14D59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ACA4A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B4140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8813818">
    <w:abstractNumId w:val="16"/>
  </w:num>
  <w:num w:numId="2" w16cid:durableId="1033460813">
    <w:abstractNumId w:val="10"/>
  </w:num>
  <w:num w:numId="3" w16cid:durableId="360863646">
    <w:abstractNumId w:val="14"/>
  </w:num>
  <w:num w:numId="4" w16cid:durableId="1617368762">
    <w:abstractNumId w:val="18"/>
  </w:num>
  <w:num w:numId="5" w16cid:durableId="1600020604">
    <w:abstractNumId w:val="15"/>
  </w:num>
  <w:num w:numId="6" w16cid:durableId="205679886">
    <w:abstractNumId w:val="13"/>
  </w:num>
  <w:num w:numId="7" w16cid:durableId="1981884126">
    <w:abstractNumId w:val="9"/>
  </w:num>
  <w:num w:numId="8" w16cid:durableId="573131034">
    <w:abstractNumId w:val="7"/>
  </w:num>
  <w:num w:numId="9" w16cid:durableId="2062558464">
    <w:abstractNumId w:val="6"/>
  </w:num>
  <w:num w:numId="10" w16cid:durableId="328484231">
    <w:abstractNumId w:val="5"/>
  </w:num>
  <w:num w:numId="11" w16cid:durableId="915866144">
    <w:abstractNumId w:val="4"/>
  </w:num>
  <w:num w:numId="12" w16cid:durableId="1829857618">
    <w:abstractNumId w:val="8"/>
  </w:num>
  <w:num w:numId="13" w16cid:durableId="493227437">
    <w:abstractNumId w:val="3"/>
  </w:num>
  <w:num w:numId="14" w16cid:durableId="1872836549">
    <w:abstractNumId w:val="2"/>
  </w:num>
  <w:num w:numId="15" w16cid:durableId="572937931">
    <w:abstractNumId w:val="1"/>
  </w:num>
  <w:num w:numId="16" w16cid:durableId="534850945">
    <w:abstractNumId w:val="0"/>
  </w:num>
  <w:num w:numId="17" w16cid:durableId="1652783928">
    <w:abstractNumId w:val="17"/>
  </w:num>
  <w:num w:numId="18" w16cid:durableId="1930045582">
    <w:abstractNumId w:val="11"/>
  </w:num>
  <w:num w:numId="19" w16cid:durableId="19386334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embedSystemFonts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8B"/>
    <w:rsid w:val="000031BD"/>
    <w:rsid w:val="000061A8"/>
    <w:rsid w:val="00091205"/>
    <w:rsid w:val="0009554A"/>
    <w:rsid w:val="0009702D"/>
    <w:rsid w:val="000B265E"/>
    <w:rsid w:val="000B50F7"/>
    <w:rsid w:val="000C473B"/>
    <w:rsid w:val="000C6398"/>
    <w:rsid w:val="000D0EBB"/>
    <w:rsid w:val="001021E2"/>
    <w:rsid w:val="001141B9"/>
    <w:rsid w:val="00117214"/>
    <w:rsid w:val="001312B3"/>
    <w:rsid w:val="00176CD4"/>
    <w:rsid w:val="00181E2D"/>
    <w:rsid w:val="002415F5"/>
    <w:rsid w:val="00290A7A"/>
    <w:rsid w:val="002A7B66"/>
    <w:rsid w:val="002D1A50"/>
    <w:rsid w:val="002D58E6"/>
    <w:rsid w:val="002F49A5"/>
    <w:rsid w:val="003026BD"/>
    <w:rsid w:val="00316214"/>
    <w:rsid w:val="00351CCA"/>
    <w:rsid w:val="00391D37"/>
    <w:rsid w:val="003C1419"/>
    <w:rsid w:val="00430BAC"/>
    <w:rsid w:val="004B414E"/>
    <w:rsid w:val="00503C80"/>
    <w:rsid w:val="00523B7D"/>
    <w:rsid w:val="00536266"/>
    <w:rsid w:val="005420EC"/>
    <w:rsid w:val="005507F1"/>
    <w:rsid w:val="005A1066"/>
    <w:rsid w:val="005F1977"/>
    <w:rsid w:val="005F5ECD"/>
    <w:rsid w:val="005F7F80"/>
    <w:rsid w:val="00606534"/>
    <w:rsid w:val="0063075A"/>
    <w:rsid w:val="00691AE1"/>
    <w:rsid w:val="006E1E23"/>
    <w:rsid w:val="006F1EE1"/>
    <w:rsid w:val="00712B90"/>
    <w:rsid w:val="00750E8B"/>
    <w:rsid w:val="007541BD"/>
    <w:rsid w:val="00757425"/>
    <w:rsid w:val="00792080"/>
    <w:rsid w:val="0080415A"/>
    <w:rsid w:val="00836B73"/>
    <w:rsid w:val="008562A8"/>
    <w:rsid w:val="008618F4"/>
    <w:rsid w:val="00884FB0"/>
    <w:rsid w:val="008C0DDB"/>
    <w:rsid w:val="008D12EC"/>
    <w:rsid w:val="008D1C71"/>
    <w:rsid w:val="008D25C9"/>
    <w:rsid w:val="008F082C"/>
    <w:rsid w:val="009061F1"/>
    <w:rsid w:val="00917012"/>
    <w:rsid w:val="00930AE8"/>
    <w:rsid w:val="00942C48"/>
    <w:rsid w:val="00981358"/>
    <w:rsid w:val="009A06AB"/>
    <w:rsid w:val="009B0F9C"/>
    <w:rsid w:val="009D782F"/>
    <w:rsid w:val="00A15C4C"/>
    <w:rsid w:val="00A30364"/>
    <w:rsid w:val="00A43B12"/>
    <w:rsid w:val="00A54383"/>
    <w:rsid w:val="00AB7B63"/>
    <w:rsid w:val="00B07EA7"/>
    <w:rsid w:val="00B51434"/>
    <w:rsid w:val="00BB4775"/>
    <w:rsid w:val="00BC5371"/>
    <w:rsid w:val="00C0221B"/>
    <w:rsid w:val="00C54E5A"/>
    <w:rsid w:val="00C56D0B"/>
    <w:rsid w:val="00C62E39"/>
    <w:rsid w:val="00C71DF2"/>
    <w:rsid w:val="00CA0DC1"/>
    <w:rsid w:val="00CD5DCF"/>
    <w:rsid w:val="00CE5AEA"/>
    <w:rsid w:val="00D32622"/>
    <w:rsid w:val="00D85258"/>
    <w:rsid w:val="00D911BA"/>
    <w:rsid w:val="00D91BB2"/>
    <w:rsid w:val="00E0591C"/>
    <w:rsid w:val="00E666F8"/>
    <w:rsid w:val="00E91DB2"/>
    <w:rsid w:val="00E93644"/>
    <w:rsid w:val="00EB5C59"/>
    <w:rsid w:val="00EB646E"/>
    <w:rsid w:val="00EC5AFB"/>
    <w:rsid w:val="00EC74EC"/>
    <w:rsid w:val="00FE66BE"/>
    <w:rsid w:val="00FE6B6B"/>
    <w:rsid w:val="0DFA3F30"/>
    <w:rsid w:val="5C8939E2"/>
    <w:rsid w:val="5E4298CA"/>
    <w:rsid w:val="633B57C4"/>
    <w:rsid w:val="6446A240"/>
    <w:rsid w:val="6C692D80"/>
    <w:rsid w:val="7277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1775A6FF"/>
  <w15:docId w15:val="{AF3E0172-F518-4981-B5CE-483780E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cs="Times"/>
      <w:noProof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1C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1CCA"/>
    <w:rPr>
      <w:rFonts w:cs="Times"/>
      <w:b/>
      <w:bCs/>
      <w:noProof/>
    </w:rPr>
  </w:style>
  <w:style w:type="character" w:styleId="Erwhnung">
    <w:name w:val="Mention"/>
    <w:basedOn w:val="Absatz-Standardschriftart"/>
    <w:uiPriority w:val="99"/>
    <w:unhideWhenUsed/>
    <w:rsid w:val="00351CCA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61A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E66BE"/>
    <w:rPr>
      <w:rFonts w:cs="Times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850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991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131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16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814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501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5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22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ublic%20Relations\Presse\01%20Ver&#246;ffentlichungen\02%20Presseinformationen\01%20Vorlage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479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3841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Leserer, Julia</dc:creator>
  <cp:lastModifiedBy>Moertl, Peter</cp:lastModifiedBy>
  <cp:revision>6</cp:revision>
  <cp:lastPrinted>2013-10-22T11:12:00Z</cp:lastPrinted>
  <dcterms:created xsi:type="dcterms:W3CDTF">2024-11-25T06:24:00Z</dcterms:created>
  <dcterms:modified xsi:type="dcterms:W3CDTF">2024-11-25T08:33:00Z</dcterms:modified>
</cp:coreProperties>
</file>